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F72" w:rsidRPr="00E74F72" w:rsidRDefault="00E74F72" w:rsidP="00E74F72">
      <w:pPr>
        <w:widowControl/>
        <w:shd w:val="clear" w:color="auto" w:fill="FFFFFF"/>
        <w:spacing w:before="0" w:beforeAutospacing="0"/>
        <w:jc w:val="center"/>
        <w:outlineLvl w:val="0"/>
        <w:rPr>
          <w:rFonts w:asciiTheme="majorEastAsia" w:eastAsiaTheme="majorEastAsia" w:hAnsiTheme="majorEastAsia" w:cs="宋体"/>
          <w:b/>
          <w:bCs/>
          <w:kern w:val="36"/>
          <w:sz w:val="32"/>
          <w:szCs w:val="32"/>
        </w:rPr>
      </w:pPr>
      <w:r w:rsidRPr="00E74F72">
        <w:rPr>
          <w:rFonts w:asciiTheme="majorEastAsia" w:eastAsiaTheme="majorEastAsia" w:hAnsiTheme="majorEastAsia" w:cs="宋体" w:hint="eastAsia"/>
          <w:b/>
          <w:bCs/>
          <w:kern w:val="36"/>
          <w:sz w:val="32"/>
          <w:szCs w:val="32"/>
        </w:rPr>
        <w:t>教育部等八部门关于印发《职业学校学生实习管理规定》的通知</w:t>
      </w:r>
    </w:p>
    <w:p w:rsidR="00E74F72" w:rsidRPr="00E74F72" w:rsidRDefault="00E74F72" w:rsidP="00E74F72">
      <w:pPr>
        <w:widowControl/>
        <w:shd w:val="clear" w:color="auto" w:fill="FFFFFF"/>
        <w:spacing w:before="0" w:beforeAutospacing="0"/>
        <w:jc w:val="center"/>
        <w:rPr>
          <w:rFonts w:asciiTheme="minorEastAsia" w:hAnsiTheme="minorEastAsia" w:cs="宋体" w:hint="eastAsia"/>
          <w:kern w:val="0"/>
          <w:sz w:val="24"/>
          <w:szCs w:val="24"/>
        </w:rPr>
      </w:pPr>
      <w:r w:rsidRPr="00E74F72">
        <w:rPr>
          <w:rFonts w:asciiTheme="minorEastAsia" w:hAnsiTheme="minorEastAsia" w:cs="宋体" w:hint="eastAsia"/>
          <w:kern w:val="0"/>
          <w:sz w:val="24"/>
          <w:szCs w:val="24"/>
        </w:rPr>
        <w:t>教职成〔2021〕4号</w:t>
      </w:r>
    </w:p>
    <w:p w:rsidR="00E74F72" w:rsidRPr="00E74F72" w:rsidRDefault="00E74F72" w:rsidP="00E74F72">
      <w:pPr>
        <w:pStyle w:val="a3"/>
        <w:shd w:val="clear" w:color="auto" w:fill="FFFFFF"/>
        <w:spacing w:before="0" w:beforeAutospacing="0" w:after="0" w:afterAutospacing="0" w:line="360" w:lineRule="auto"/>
        <w:rPr>
          <w:rFonts w:asciiTheme="minorEastAsia" w:eastAsiaTheme="minorEastAsia" w:hAnsiTheme="minorEastAsia"/>
        </w:rPr>
      </w:pPr>
      <w:r w:rsidRPr="00E74F72">
        <w:rPr>
          <w:rFonts w:asciiTheme="minorEastAsia" w:eastAsiaTheme="minorEastAsia" w:hAnsiTheme="minorEastAsia" w:hint="eastAsia"/>
        </w:rPr>
        <w:t>各省、自治区、直辖市教育厅（教委）、工业和信息化厅（经济信息化委）、财政厅（局）、人力资源社会保障厅（局）、应急管理厅（局）、国资委、市场监管局（厅、委），新疆生产建设兵团教育局、工信委、财政局、人力资源社会保障局、应急管理局、国资委、市场监管局，</w:t>
      </w:r>
      <w:proofErr w:type="gramStart"/>
      <w:r w:rsidRPr="00E74F72">
        <w:rPr>
          <w:rFonts w:asciiTheme="minorEastAsia" w:eastAsiaTheme="minorEastAsia" w:hAnsiTheme="minorEastAsia" w:hint="eastAsia"/>
        </w:rPr>
        <w:t>各银保</w:t>
      </w:r>
      <w:proofErr w:type="gramEnd"/>
      <w:r w:rsidRPr="00E74F72">
        <w:rPr>
          <w:rFonts w:asciiTheme="minorEastAsia" w:eastAsiaTheme="minorEastAsia" w:hAnsiTheme="minorEastAsia" w:hint="eastAsia"/>
        </w:rPr>
        <w:t>监局：</w:t>
      </w:r>
    </w:p>
    <w:p w:rsidR="00E74F72" w:rsidRPr="00E74F72" w:rsidRDefault="00E74F72" w:rsidP="00E74F72">
      <w:pPr>
        <w:pStyle w:val="a3"/>
        <w:shd w:val="clear" w:color="auto" w:fill="FFFFFF"/>
        <w:spacing w:before="0" w:beforeAutospacing="0" w:after="0" w:afterAutospacing="0" w:line="360" w:lineRule="auto"/>
        <w:ind w:firstLineChars="200" w:firstLine="480"/>
        <w:rPr>
          <w:rFonts w:asciiTheme="minorEastAsia" w:eastAsiaTheme="minorEastAsia" w:hAnsiTheme="minorEastAsia" w:hint="eastAsia"/>
        </w:rPr>
      </w:pPr>
      <w:r w:rsidRPr="00E74F72">
        <w:rPr>
          <w:rFonts w:asciiTheme="minorEastAsia" w:eastAsiaTheme="minorEastAsia" w:hAnsiTheme="minorEastAsia" w:hint="eastAsia"/>
        </w:rPr>
        <w:t>为深入贯彻全国职业教育大会精神，落实中共中央办公厅、国务院办公厅《关于推动现代职业教育高质量发展的意见》，进一步做好职业学校学生实习工作，教育部、工业和信息化部、财政部、人力资源社会保障部、应急管理部、国资委、市场监管总局和中国银保监会对《职业学校学生实习管理规定》（以下简称《规定》）进行了修订。现予印发，并就有关事项通知如下。</w:t>
      </w:r>
    </w:p>
    <w:p w:rsidR="00E74F72" w:rsidRPr="00E74F72" w:rsidRDefault="00E74F72" w:rsidP="00E74F72">
      <w:pPr>
        <w:pStyle w:val="a3"/>
        <w:shd w:val="clear" w:color="auto" w:fill="FFFFFF"/>
        <w:spacing w:before="0" w:beforeAutospacing="0" w:after="0" w:afterAutospacing="0" w:line="360" w:lineRule="auto"/>
        <w:ind w:firstLineChars="200" w:firstLine="482"/>
        <w:rPr>
          <w:rFonts w:asciiTheme="minorEastAsia" w:eastAsiaTheme="minorEastAsia" w:hAnsiTheme="minorEastAsia" w:hint="eastAsia"/>
        </w:rPr>
      </w:pPr>
      <w:r w:rsidRPr="00E74F72">
        <w:rPr>
          <w:rStyle w:val="a4"/>
          <w:rFonts w:asciiTheme="minorEastAsia" w:eastAsiaTheme="minorEastAsia" w:hAnsiTheme="minorEastAsia" w:hint="eastAsia"/>
          <w:bdr w:val="none" w:sz="0" w:space="0" w:color="auto" w:frame="1"/>
        </w:rPr>
        <w:t>一、准确把握实习本质</w:t>
      </w:r>
    </w:p>
    <w:p w:rsidR="00E74F72" w:rsidRPr="00E74F72" w:rsidRDefault="00E74F72" w:rsidP="00E74F72">
      <w:pPr>
        <w:pStyle w:val="a3"/>
        <w:shd w:val="clear" w:color="auto" w:fill="FFFFFF"/>
        <w:spacing w:before="0" w:beforeAutospacing="0" w:after="0" w:afterAutospacing="0" w:line="360" w:lineRule="auto"/>
        <w:ind w:firstLineChars="200" w:firstLine="480"/>
        <w:rPr>
          <w:rFonts w:asciiTheme="minorEastAsia" w:eastAsiaTheme="minorEastAsia" w:hAnsiTheme="minorEastAsia" w:hint="eastAsia"/>
        </w:rPr>
      </w:pPr>
      <w:r w:rsidRPr="00E74F72">
        <w:rPr>
          <w:rFonts w:asciiTheme="minorEastAsia" w:eastAsiaTheme="minorEastAsia" w:hAnsiTheme="minorEastAsia" w:hint="eastAsia"/>
        </w:rPr>
        <w:t>各地各职业学校要进一步提高站位，准确把握实习的本质，坚守实习育人初心，切实把实习作为必不可少的实践性教育教学环节，持续加强规范管理、长效治理。要深刻认识数字经济驱动</w:t>
      </w:r>
      <w:proofErr w:type="gramStart"/>
      <w:r w:rsidRPr="00E74F72">
        <w:rPr>
          <w:rFonts w:asciiTheme="minorEastAsia" w:eastAsiaTheme="minorEastAsia" w:hAnsiTheme="minorEastAsia" w:hint="eastAsia"/>
        </w:rPr>
        <w:t>下职业</w:t>
      </w:r>
      <w:proofErr w:type="gramEnd"/>
      <w:r w:rsidRPr="00E74F72">
        <w:rPr>
          <w:rFonts w:asciiTheme="minorEastAsia" w:eastAsiaTheme="minorEastAsia" w:hAnsiTheme="minorEastAsia" w:hint="eastAsia"/>
        </w:rPr>
        <w:t>场景变化、岗位需求升级的新形势，会同有关部门进一步健全企事业单位接纳学生实习的激励机制，促进扩大和优化与专业对口的实习岗位供给。要主动适应前沿技术与实习深度融合新趋势，将实习纳入教育信息化建设覆盖范围，统筹建好、用好校内外实践教学资源。要具体分析职业教育贯通培养、培养模式改革等对实习安排提出的新要求，进一步加强统筹、合理分段安排，处理好实习与职业技能培训考核、升学备考等方面的关系。</w:t>
      </w:r>
    </w:p>
    <w:p w:rsidR="00E74F72" w:rsidRPr="00E74F72" w:rsidRDefault="00E74F72" w:rsidP="00E74F72">
      <w:pPr>
        <w:pStyle w:val="a3"/>
        <w:shd w:val="clear" w:color="auto" w:fill="FFFFFF"/>
        <w:spacing w:before="0" w:beforeAutospacing="0" w:after="0" w:afterAutospacing="0" w:line="360" w:lineRule="auto"/>
        <w:ind w:firstLineChars="200" w:firstLine="482"/>
        <w:rPr>
          <w:rFonts w:asciiTheme="minorEastAsia" w:eastAsiaTheme="minorEastAsia" w:hAnsiTheme="minorEastAsia" w:hint="eastAsia"/>
        </w:rPr>
      </w:pPr>
      <w:r w:rsidRPr="00E74F72">
        <w:rPr>
          <w:rStyle w:val="a4"/>
          <w:rFonts w:asciiTheme="minorEastAsia" w:eastAsiaTheme="minorEastAsia" w:hAnsiTheme="minorEastAsia" w:hint="eastAsia"/>
          <w:bdr w:val="none" w:sz="0" w:space="0" w:color="auto" w:frame="1"/>
        </w:rPr>
        <w:t>二、严守实习基本规范和底线红线</w:t>
      </w:r>
    </w:p>
    <w:p w:rsidR="00E74F72" w:rsidRPr="00E74F72" w:rsidRDefault="00E74F72" w:rsidP="00E74F72">
      <w:pPr>
        <w:pStyle w:val="a3"/>
        <w:shd w:val="clear" w:color="auto" w:fill="FFFFFF"/>
        <w:spacing w:before="0" w:beforeAutospacing="0" w:after="0" w:afterAutospacing="0" w:line="360" w:lineRule="auto"/>
        <w:ind w:firstLineChars="200" w:firstLine="480"/>
        <w:rPr>
          <w:rFonts w:asciiTheme="minorEastAsia" w:eastAsiaTheme="minorEastAsia" w:hAnsiTheme="minorEastAsia" w:hint="eastAsia"/>
        </w:rPr>
      </w:pPr>
      <w:r w:rsidRPr="00E74F72">
        <w:rPr>
          <w:rFonts w:asciiTheme="minorEastAsia" w:eastAsiaTheme="minorEastAsia" w:hAnsiTheme="minorEastAsia" w:hint="eastAsia"/>
        </w:rPr>
        <w:t>《规定》提出了实习组织、实习管理、实习考核、安全职责和保障措施等全链条、全过程的基本要求，针对实习关键节点明确了行为准则，提出1个“严禁”、27个“不得”，为实习管理划出了底线和红线，对实习各方提出了刚性约束。各地要通过专家解读、专题教育、挂图海报、公益广告、新媒体等多种形式，以师生喜闻乐见的方式，帮助职业学校师生、家长和实习单位全面熟悉、准确把握实习管理的内容和要求，提高学生自我保护意识，及时总结推广典型经验和案例，形成良好的群体效应、社会效应。</w:t>
      </w:r>
    </w:p>
    <w:p w:rsidR="00E74F72" w:rsidRPr="00E74F72" w:rsidRDefault="00E74F72" w:rsidP="00E74F72">
      <w:pPr>
        <w:pStyle w:val="a3"/>
        <w:shd w:val="clear" w:color="auto" w:fill="FFFFFF"/>
        <w:spacing w:before="0" w:beforeAutospacing="0" w:after="0" w:afterAutospacing="0" w:line="360" w:lineRule="auto"/>
        <w:ind w:firstLineChars="200" w:firstLine="482"/>
        <w:rPr>
          <w:rFonts w:asciiTheme="minorEastAsia" w:eastAsiaTheme="minorEastAsia" w:hAnsiTheme="minorEastAsia" w:hint="eastAsia"/>
        </w:rPr>
      </w:pPr>
      <w:r w:rsidRPr="00E74F72">
        <w:rPr>
          <w:rStyle w:val="a4"/>
          <w:rFonts w:asciiTheme="minorEastAsia" w:eastAsiaTheme="minorEastAsia" w:hAnsiTheme="minorEastAsia" w:hint="eastAsia"/>
          <w:bdr w:val="none" w:sz="0" w:space="0" w:color="auto" w:frame="1"/>
        </w:rPr>
        <w:t>三、落实实习管理协同机制</w:t>
      </w:r>
    </w:p>
    <w:p w:rsidR="00E74F72" w:rsidRPr="00E74F72" w:rsidRDefault="00E74F72" w:rsidP="00E74F72">
      <w:pPr>
        <w:pStyle w:val="a3"/>
        <w:shd w:val="clear" w:color="auto" w:fill="FFFFFF"/>
        <w:spacing w:before="0" w:beforeAutospacing="0" w:after="0" w:afterAutospacing="0" w:line="360" w:lineRule="auto"/>
        <w:ind w:firstLineChars="200" w:firstLine="480"/>
        <w:rPr>
          <w:rFonts w:asciiTheme="minorEastAsia" w:eastAsiaTheme="minorEastAsia" w:hAnsiTheme="minorEastAsia" w:hint="eastAsia"/>
        </w:rPr>
      </w:pPr>
      <w:r w:rsidRPr="00E74F72">
        <w:rPr>
          <w:rFonts w:asciiTheme="minorEastAsia" w:eastAsiaTheme="minorEastAsia" w:hAnsiTheme="minorEastAsia" w:hint="eastAsia"/>
        </w:rPr>
        <w:t>各地教育行政部门要主动加强与有关部门的沟通协调，共同制定《规定》落实工作方案，细化对实习单位接收学生实习的激励政策，</w:t>
      </w:r>
      <w:proofErr w:type="gramStart"/>
      <w:r w:rsidRPr="00E74F72">
        <w:rPr>
          <w:rFonts w:asciiTheme="minorEastAsia" w:eastAsiaTheme="minorEastAsia" w:hAnsiTheme="minorEastAsia" w:hint="eastAsia"/>
        </w:rPr>
        <w:t>明确部门</w:t>
      </w:r>
      <w:proofErr w:type="gramEnd"/>
      <w:r w:rsidRPr="00E74F72">
        <w:rPr>
          <w:rFonts w:asciiTheme="minorEastAsia" w:eastAsiaTheme="minorEastAsia" w:hAnsiTheme="minorEastAsia" w:hint="eastAsia"/>
        </w:rPr>
        <w:t>联合监管的方式和分工。有</w:t>
      </w:r>
      <w:r w:rsidRPr="00E74F72">
        <w:rPr>
          <w:rFonts w:asciiTheme="minorEastAsia" w:eastAsiaTheme="minorEastAsia" w:hAnsiTheme="minorEastAsia" w:hint="eastAsia"/>
        </w:rPr>
        <w:lastRenderedPageBreak/>
        <w:t>关部门要指导职业学校、实习单位、学生以《职业学校学生岗位实习三方协议（示范文本）》为基础，签订三方协议；实习三方协议（示范文本）内容不得删减，如有其他需要可在三方协议中以附件形式添加有关条款。省级教育行政部门要统筹整合现有资源，在2022年3月底前启动建设省级实习管理信息系统并逐步完善，主动会同有关部门，实现实习登记备案全覆盖、过程动态</w:t>
      </w:r>
      <w:proofErr w:type="gramStart"/>
      <w:r w:rsidRPr="00E74F72">
        <w:rPr>
          <w:rFonts w:asciiTheme="minorEastAsia" w:eastAsiaTheme="minorEastAsia" w:hAnsiTheme="minorEastAsia" w:hint="eastAsia"/>
        </w:rPr>
        <w:t>监管全</w:t>
      </w:r>
      <w:proofErr w:type="gramEnd"/>
      <w:r w:rsidRPr="00E74F72">
        <w:rPr>
          <w:rFonts w:asciiTheme="minorEastAsia" w:eastAsiaTheme="minorEastAsia" w:hAnsiTheme="minorEastAsia" w:hint="eastAsia"/>
        </w:rPr>
        <w:t>覆盖。要完善职业教育考核指标体系，把实习工作列为学校领导干部和学校办学质量考核评价。</w:t>
      </w:r>
    </w:p>
    <w:p w:rsidR="00E74F72" w:rsidRPr="00E74F72" w:rsidRDefault="00E74F72" w:rsidP="00E74F72">
      <w:pPr>
        <w:pStyle w:val="a3"/>
        <w:shd w:val="clear" w:color="auto" w:fill="FFFFFF"/>
        <w:spacing w:before="0" w:beforeAutospacing="0" w:after="0" w:afterAutospacing="0" w:line="360" w:lineRule="auto"/>
        <w:ind w:firstLineChars="200" w:firstLine="482"/>
        <w:rPr>
          <w:rFonts w:asciiTheme="minorEastAsia" w:eastAsiaTheme="minorEastAsia" w:hAnsiTheme="minorEastAsia" w:hint="eastAsia"/>
        </w:rPr>
      </w:pPr>
      <w:r w:rsidRPr="00E74F72">
        <w:rPr>
          <w:rStyle w:val="a4"/>
          <w:rFonts w:asciiTheme="minorEastAsia" w:eastAsiaTheme="minorEastAsia" w:hAnsiTheme="minorEastAsia" w:hint="eastAsia"/>
          <w:bdr w:val="none" w:sz="0" w:space="0" w:color="auto" w:frame="1"/>
        </w:rPr>
        <w:t>四、强化实习监管和问责</w:t>
      </w:r>
    </w:p>
    <w:p w:rsidR="00E74F72" w:rsidRPr="00E74F72" w:rsidRDefault="00E74F72" w:rsidP="00E74F72">
      <w:pPr>
        <w:pStyle w:val="a3"/>
        <w:shd w:val="clear" w:color="auto" w:fill="FFFFFF"/>
        <w:spacing w:before="0" w:beforeAutospacing="0" w:after="0" w:afterAutospacing="0" w:line="360" w:lineRule="auto"/>
        <w:ind w:firstLineChars="200" w:firstLine="480"/>
        <w:rPr>
          <w:rFonts w:asciiTheme="minorEastAsia" w:eastAsiaTheme="minorEastAsia" w:hAnsiTheme="minorEastAsia" w:hint="eastAsia"/>
        </w:rPr>
      </w:pPr>
      <w:r w:rsidRPr="00E74F72">
        <w:rPr>
          <w:rFonts w:asciiTheme="minorEastAsia" w:eastAsiaTheme="minorEastAsia" w:hAnsiTheme="minorEastAsia" w:hint="eastAsia"/>
        </w:rPr>
        <w:t>各地有关部门要按照“管行业必须管安全、管业务必须管安全、管生产经营必须管安全”和“谁主管谁负责”的原则，定期组织自查、加强日常监管，特别是加强实习安全管理，健全突发事件应急处置制度机制。省级教育行政部门要联合有关部门，针对突出问题、关键时段、重点领域，结合教育督导、治安管理、安全生产检查、职业卫生监督检查、劳动保障监察、工商执法等，采取“双随机</w:t>
      </w:r>
      <w:proofErr w:type="gramStart"/>
      <w:r w:rsidRPr="00E74F72">
        <w:rPr>
          <w:rFonts w:asciiTheme="minorEastAsia" w:eastAsiaTheme="minorEastAsia" w:hAnsiTheme="minorEastAsia" w:hint="eastAsia"/>
        </w:rPr>
        <w:t>一</w:t>
      </w:r>
      <w:proofErr w:type="gramEnd"/>
      <w:r w:rsidRPr="00E74F72">
        <w:rPr>
          <w:rFonts w:asciiTheme="minorEastAsia" w:eastAsiaTheme="minorEastAsia" w:hAnsiTheme="minorEastAsia" w:hint="eastAsia"/>
        </w:rPr>
        <w:t>公开”方式开展专项排查、重点抽查。地方各级教育行政部门和职业学校要于2022年1月底前公布监督咨询电话，畅通政策咨询与情况反映渠道，汇总各方情况反映和问题线索并建立专门台账，整改一个销号一个。有关部门要对违反本规定的职业学校、实习单位及相关责任人，依法依规严肃处理、联合惩戒。教育部将会同有关部门开展实地抽查调研。</w:t>
      </w:r>
    </w:p>
    <w:p w:rsidR="00E74F72" w:rsidRPr="00E74F72" w:rsidRDefault="00E74F72" w:rsidP="00E74F72">
      <w:pPr>
        <w:pStyle w:val="a3"/>
        <w:shd w:val="clear" w:color="auto" w:fill="FFFFFF"/>
        <w:spacing w:before="0" w:beforeAutospacing="0" w:after="0" w:afterAutospacing="0" w:line="360" w:lineRule="auto"/>
        <w:ind w:firstLineChars="200" w:firstLine="480"/>
        <w:rPr>
          <w:rFonts w:asciiTheme="minorEastAsia" w:eastAsiaTheme="minorEastAsia" w:hAnsiTheme="minorEastAsia" w:hint="eastAsia"/>
        </w:rPr>
      </w:pPr>
      <w:r w:rsidRPr="00E74F72">
        <w:rPr>
          <w:rFonts w:asciiTheme="minorEastAsia" w:eastAsiaTheme="minorEastAsia" w:hAnsiTheme="minorEastAsia" w:hint="eastAsia"/>
        </w:rPr>
        <w:t>工业和信息化部门要结合推进制造业高质量发展，通过产业政策、项目引导、服务型制造示范企业建设、培育“专精特新”中小企业等工作，鼓励先进制造业企业、省级“专精特新”中小企业、产教融合型企业以及有条件的中小企业等积极参与校企合作，提供实习岗位。地方财政部门要落实职业学校生均拨款制度，统筹考虑学生实习安全保障相关支出和学费水平，科学合理确定生均拨款标准；企业因接收学生实习所实际发生的与取得收入有关的合理支出，依法在计算应纳税所得额时扣除。人力资源社会保障部门要积极探索职业学校实习生参加工伤保险办法，银保监部门要依法监管职业学校学生实习责任保险和人身意外伤害保险。应急管理部门要督促指导矿山、危险化学品、工贸等有关行业领域实习单位落实安全生产主体责任，将实习安全责任履行情况作为安全生产检查的重要内容。各地国资部门要指导国有企业特别是大型企业将实习纳入企业人力资源管理重要内容，积极设立实习岗位并对外发布，对行为规范、成效显著的企业，按照有关规定予以相应政策支持。市场监管部门要将治理实习违规行为纳入整顿和规范市场经济秩序有关工作体系，将有实习违规行为的企业信息纳入社会信用体系，并按规定进行失信联合惩戒。各地组织开展实习工作情况将作为遴选职业教育改革成效明显的省（区、市）考虑内容之一。</w:t>
      </w:r>
    </w:p>
    <w:p w:rsidR="00E74F72" w:rsidRPr="00E74F72" w:rsidRDefault="00E74F72" w:rsidP="00E74F72">
      <w:pPr>
        <w:pStyle w:val="a3"/>
        <w:shd w:val="clear" w:color="auto" w:fill="FFFFFF"/>
        <w:spacing w:before="0" w:beforeAutospacing="0" w:after="0" w:afterAutospacing="0" w:line="360" w:lineRule="auto"/>
        <w:ind w:firstLineChars="200" w:firstLine="480"/>
        <w:rPr>
          <w:rFonts w:asciiTheme="minorEastAsia" w:eastAsiaTheme="minorEastAsia" w:hAnsiTheme="minorEastAsia" w:hint="eastAsia"/>
        </w:rPr>
      </w:pPr>
      <w:r w:rsidRPr="00E74F72">
        <w:rPr>
          <w:rFonts w:asciiTheme="minorEastAsia" w:eastAsiaTheme="minorEastAsia" w:hAnsiTheme="minorEastAsia" w:hint="eastAsia"/>
        </w:rPr>
        <w:lastRenderedPageBreak/>
        <w:t>请各地教育行政部门会同有关部门共同制订《规定》实施工作方案，于2022年2月20日前报送教育部（职业教育与成人教育司），其他有关重要工作情况请及时报告。</w:t>
      </w:r>
    </w:p>
    <w:p w:rsidR="00E74F72" w:rsidRPr="00E74F72" w:rsidRDefault="00E74F72" w:rsidP="00E74F72">
      <w:pPr>
        <w:pStyle w:val="a3"/>
        <w:shd w:val="clear" w:color="auto" w:fill="FFFFFF"/>
        <w:spacing w:before="0" w:beforeAutospacing="0" w:after="0" w:afterAutospacing="0" w:line="360" w:lineRule="auto"/>
        <w:ind w:firstLineChars="200" w:firstLine="480"/>
        <w:rPr>
          <w:rFonts w:asciiTheme="minorEastAsia" w:eastAsiaTheme="minorEastAsia" w:hAnsiTheme="minorEastAsia" w:hint="eastAsia"/>
        </w:rPr>
      </w:pPr>
      <w:r w:rsidRPr="00E74F72">
        <w:rPr>
          <w:rFonts w:asciiTheme="minorEastAsia" w:eastAsiaTheme="minorEastAsia" w:hAnsiTheme="minorEastAsia" w:hint="eastAsia"/>
        </w:rPr>
        <w:t>联系人及联系方式：吴智兵、董振华，010-66096266，jxjc@moe.edu.cn</w:t>
      </w:r>
    </w:p>
    <w:p w:rsidR="00E74F72" w:rsidRPr="00E74F72" w:rsidRDefault="00E74F72" w:rsidP="00E74F72">
      <w:pPr>
        <w:pStyle w:val="a3"/>
        <w:shd w:val="clear" w:color="auto" w:fill="FFFFFF"/>
        <w:spacing w:before="0" w:beforeAutospacing="0" w:after="0" w:afterAutospacing="0" w:line="360" w:lineRule="auto"/>
        <w:ind w:firstLineChars="200" w:firstLine="480"/>
        <w:jc w:val="center"/>
        <w:rPr>
          <w:rFonts w:asciiTheme="minorEastAsia" w:eastAsiaTheme="minorEastAsia" w:hAnsiTheme="minorEastAsia" w:hint="eastAsia"/>
        </w:rPr>
      </w:pPr>
      <w:r w:rsidRPr="00E74F72">
        <w:rPr>
          <w:rFonts w:asciiTheme="minorEastAsia" w:eastAsiaTheme="minorEastAsia" w:hAnsiTheme="minorEastAsia" w:hint="eastAsia"/>
        </w:rPr>
        <w:t xml:space="preserve">教育部 </w:t>
      </w:r>
      <w:r>
        <w:rPr>
          <w:rFonts w:asciiTheme="minorEastAsia" w:eastAsiaTheme="minorEastAsia" w:hAnsiTheme="minorEastAsia" w:hint="eastAsia"/>
        </w:rPr>
        <w:t xml:space="preserve"> </w:t>
      </w:r>
      <w:r w:rsidRPr="00E74F72">
        <w:rPr>
          <w:rFonts w:asciiTheme="minorEastAsia" w:eastAsiaTheme="minorEastAsia" w:hAnsiTheme="minorEastAsia" w:hint="eastAsia"/>
        </w:rPr>
        <w:t xml:space="preserve">工业和信息化部 </w:t>
      </w:r>
      <w:r>
        <w:rPr>
          <w:rFonts w:asciiTheme="minorEastAsia" w:eastAsiaTheme="minorEastAsia" w:hAnsiTheme="minorEastAsia" w:hint="eastAsia"/>
        </w:rPr>
        <w:t xml:space="preserve"> </w:t>
      </w:r>
      <w:r w:rsidRPr="00E74F72">
        <w:rPr>
          <w:rFonts w:asciiTheme="minorEastAsia" w:eastAsiaTheme="minorEastAsia" w:hAnsiTheme="minorEastAsia" w:hint="eastAsia"/>
        </w:rPr>
        <w:t>财政部</w:t>
      </w:r>
    </w:p>
    <w:p w:rsidR="00E74F72" w:rsidRPr="00E74F72" w:rsidRDefault="00E74F72" w:rsidP="00E74F72">
      <w:pPr>
        <w:pStyle w:val="a3"/>
        <w:shd w:val="clear" w:color="auto" w:fill="FFFFFF"/>
        <w:spacing w:before="0" w:beforeAutospacing="0" w:after="0" w:afterAutospacing="0" w:line="360" w:lineRule="auto"/>
        <w:ind w:firstLineChars="200" w:firstLine="480"/>
        <w:jc w:val="center"/>
        <w:rPr>
          <w:rFonts w:asciiTheme="minorEastAsia" w:eastAsiaTheme="minorEastAsia" w:hAnsiTheme="minorEastAsia" w:hint="eastAsia"/>
        </w:rPr>
      </w:pPr>
      <w:r w:rsidRPr="00E74F72">
        <w:rPr>
          <w:rFonts w:asciiTheme="minorEastAsia" w:eastAsiaTheme="minorEastAsia" w:hAnsiTheme="minorEastAsia" w:hint="eastAsia"/>
        </w:rPr>
        <w:t xml:space="preserve">人力资源社会保障部 </w:t>
      </w:r>
      <w:r>
        <w:rPr>
          <w:rFonts w:asciiTheme="minorEastAsia" w:eastAsiaTheme="minorEastAsia" w:hAnsiTheme="minorEastAsia" w:hint="eastAsia"/>
        </w:rPr>
        <w:t xml:space="preserve"> </w:t>
      </w:r>
      <w:r w:rsidRPr="00E74F72">
        <w:rPr>
          <w:rFonts w:asciiTheme="minorEastAsia" w:eastAsiaTheme="minorEastAsia" w:hAnsiTheme="minorEastAsia" w:hint="eastAsia"/>
        </w:rPr>
        <w:t xml:space="preserve">应急管理部 </w:t>
      </w:r>
      <w:r>
        <w:rPr>
          <w:rFonts w:asciiTheme="minorEastAsia" w:eastAsiaTheme="minorEastAsia" w:hAnsiTheme="minorEastAsia" w:hint="eastAsia"/>
        </w:rPr>
        <w:t xml:space="preserve"> </w:t>
      </w:r>
      <w:r w:rsidRPr="00E74F72">
        <w:rPr>
          <w:rFonts w:asciiTheme="minorEastAsia" w:eastAsiaTheme="minorEastAsia" w:hAnsiTheme="minorEastAsia" w:hint="eastAsia"/>
        </w:rPr>
        <w:t>国务院国资委</w:t>
      </w:r>
    </w:p>
    <w:p w:rsidR="00E74F72" w:rsidRPr="00E74F72" w:rsidRDefault="00E74F72" w:rsidP="00E74F72">
      <w:pPr>
        <w:pStyle w:val="a3"/>
        <w:shd w:val="clear" w:color="auto" w:fill="FFFFFF"/>
        <w:spacing w:before="0" w:beforeAutospacing="0" w:after="0" w:afterAutospacing="0" w:line="360" w:lineRule="auto"/>
        <w:ind w:firstLineChars="200" w:firstLine="480"/>
        <w:jc w:val="center"/>
        <w:rPr>
          <w:rFonts w:asciiTheme="minorEastAsia" w:eastAsiaTheme="minorEastAsia" w:hAnsiTheme="minorEastAsia" w:hint="eastAsia"/>
        </w:rPr>
      </w:pPr>
      <w:r w:rsidRPr="00E74F72">
        <w:rPr>
          <w:rFonts w:asciiTheme="minorEastAsia" w:eastAsiaTheme="minorEastAsia" w:hAnsiTheme="minorEastAsia" w:hint="eastAsia"/>
        </w:rPr>
        <w:t xml:space="preserve">市场监管总局 </w:t>
      </w:r>
      <w:r>
        <w:rPr>
          <w:rFonts w:asciiTheme="minorEastAsia" w:eastAsiaTheme="minorEastAsia" w:hAnsiTheme="minorEastAsia" w:hint="eastAsia"/>
        </w:rPr>
        <w:t xml:space="preserve"> </w:t>
      </w:r>
      <w:r w:rsidRPr="00E74F72">
        <w:rPr>
          <w:rFonts w:asciiTheme="minorEastAsia" w:eastAsiaTheme="minorEastAsia" w:hAnsiTheme="minorEastAsia" w:hint="eastAsia"/>
        </w:rPr>
        <w:t>中国银保监会</w:t>
      </w:r>
    </w:p>
    <w:p w:rsidR="00E74F72" w:rsidRPr="00E74F72" w:rsidRDefault="00E74F72" w:rsidP="00E74F72">
      <w:pPr>
        <w:pStyle w:val="a3"/>
        <w:shd w:val="clear" w:color="auto" w:fill="FFFFFF"/>
        <w:spacing w:before="0" w:beforeAutospacing="0" w:after="0" w:afterAutospacing="0" w:line="360" w:lineRule="auto"/>
        <w:ind w:firstLineChars="200" w:firstLine="480"/>
        <w:jc w:val="center"/>
        <w:rPr>
          <w:rFonts w:asciiTheme="minorEastAsia" w:eastAsiaTheme="minorEastAsia" w:hAnsiTheme="minorEastAsia" w:hint="eastAsia"/>
        </w:rPr>
      </w:pPr>
      <w:r w:rsidRPr="00E74F72">
        <w:rPr>
          <w:rFonts w:asciiTheme="minorEastAsia" w:eastAsiaTheme="minorEastAsia" w:hAnsiTheme="minorEastAsia" w:hint="eastAsia"/>
        </w:rPr>
        <w:t>2021年12月31日</w:t>
      </w:r>
    </w:p>
    <w:p w:rsidR="00E74F72" w:rsidRDefault="00E74F72" w:rsidP="00E74F72">
      <w:pPr>
        <w:pStyle w:val="a3"/>
        <w:shd w:val="clear" w:color="auto" w:fill="FFFFFF"/>
        <w:spacing w:before="0" w:beforeAutospacing="0" w:after="0" w:afterAutospacing="0" w:line="360" w:lineRule="auto"/>
        <w:ind w:firstLineChars="200" w:firstLine="480"/>
        <w:rPr>
          <w:rFonts w:asciiTheme="minorEastAsia" w:eastAsiaTheme="minorEastAsia" w:hAnsiTheme="minorEastAsia" w:hint="eastAsia"/>
        </w:rPr>
      </w:pPr>
    </w:p>
    <w:p w:rsidR="00E74F72" w:rsidRPr="00E74F72" w:rsidRDefault="00E74F72" w:rsidP="00E74F72">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E74F72">
        <w:rPr>
          <w:rFonts w:asciiTheme="minorEastAsia" w:eastAsiaTheme="minorEastAsia" w:hAnsiTheme="minorEastAsia" w:hint="eastAsia"/>
        </w:rPr>
        <w:t>附件：1.</w:t>
      </w:r>
      <w:hyperlink r:id="rId4" w:tgtFrame="_blank" w:history="1">
        <w:r w:rsidRPr="00E74F72">
          <w:rPr>
            <w:rStyle w:val="a5"/>
            <w:rFonts w:asciiTheme="minorEastAsia" w:eastAsiaTheme="minorEastAsia" w:hAnsiTheme="minorEastAsia" w:hint="eastAsia"/>
            <w:color w:val="auto"/>
            <w:bdr w:val="none" w:sz="0" w:space="0" w:color="auto" w:frame="1"/>
          </w:rPr>
          <w:t>《职业学校学生实习管理规定》</w:t>
        </w:r>
      </w:hyperlink>
    </w:p>
    <w:p w:rsidR="00271028" w:rsidRPr="00E74F72" w:rsidRDefault="00E74F72" w:rsidP="00E74F72">
      <w:pPr>
        <w:pStyle w:val="a3"/>
        <w:shd w:val="clear" w:color="auto" w:fill="FFFFFF"/>
        <w:spacing w:before="0" w:beforeAutospacing="0" w:after="0" w:afterAutospacing="0" w:line="360" w:lineRule="auto"/>
        <w:ind w:firstLineChars="500" w:firstLine="1200"/>
        <w:rPr>
          <w:rFonts w:asciiTheme="minorEastAsia" w:eastAsiaTheme="minorEastAsia" w:hAnsiTheme="minorEastAsia"/>
        </w:rPr>
      </w:pPr>
      <w:r w:rsidRPr="00E74F72">
        <w:rPr>
          <w:rFonts w:asciiTheme="minorEastAsia" w:eastAsiaTheme="minorEastAsia" w:hAnsiTheme="minorEastAsia" w:hint="eastAsia"/>
        </w:rPr>
        <w:t>2.</w:t>
      </w:r>
      <w:hyperlink r:id="rId5" w:tgtFrame="_blank" w:history="1">
        <w:r w:rsidRPr="00E74F72">
          <w:rPr>
            <w:rStyle w:val="a5"/>
            <w:rFonts w:asciiTheme="minorEastAsia" w:eastAsiaTheme="minorEastAsia" w:hAnsiTheme="minorEastAsia" w:hint="eastAsia"/>
            <w:color w:val="auto"/>
            <w:bdr w:val="none" w:sz="0" w:space="0" w:color="auto" w:frame="1"/>
          </w:rPr>
          <w:t>《职业学校学生岗位实习三方协议（示范文本）》</w:t>
        </w:r>
      </w:hyperlink>
    </w:p>
    <w:sectPr w:rsidR="00271028" w:rsidRPr="00E74F72" w:rsidSect="00E74F72">
      <w:pgSz w:w="11906" w:h="16838"/>
      <w:pgMar w:top="1134" w:right="1418" w:bottom="113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4F72"/>
    <w:rsid w:val="00271028"/>
    <w:rsid w:val="002D329A"/>
    <w:rsid w:val="00E74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028"/>
    <w:pPr>
      <w:widowControl w:val="0"/>
      <w:jc w:val="both"/>
    </w:pPr>
  </w:style>
  <w:style w:type="paragraph" w:styleId="1">
    <w:name w:val="heading 1"/>
    <w:basedOn w:val="a"/>
    <w:link w:val="1Char"/>
    <w:uiPriority w:val="9"/>
    <w:qFormat/>
    <w:rsid w:val="00E74F72"/>
    <w:pPr>
      <w:widowControl/>
      <w:spacing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74F72"/>
    <w:rPr>
      <w:rFonts w:ascii="宋体" w:eastAsia="宋体" w:hAnsi="宋体" w:cs="宋体"/>
      <w:b/>
      <w:bCs/>
      <w:kern w:val="36"/>
      <w:sz w:val="48"/>
      <w:szCs w:val="48"/>
    </w:rPr>
  </w:style>
  <w:style w:type="paragraph" w:styleId="a3">
    <w:name w:val="Normal (Web)"/>
    <w:basedOn w:val="a"/>
    <w:uiPriority w:val="99"/>
    <w:unhideWhenUsed/>
    <w:rsid w:val="00E74F72"/>
    <w:pPr>
      <w:widowControl/>
      <w:spacing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E74F72"/>
    <w:rPr>
      <w:b/>
      <w:bCs/>
    </w:rPr>
  </w:style>
  <w:style w:type="character" w:styleId="a5">
    <w:name w:val="Hyperlink"/>
    <w:basedOn w:val="a0"/>
    <w:uiPriority w:val="99"/>
    <w:semiHidden/>
    <w:unhideWhenUsed/>
    <w:rsid w:val="00E74F72"/>
    <w:rPr>
      <w:color w:val="0000FF"/>
      <w:u w:val="single"/>
    </w:rPr>
  </w:style>
</w:styles>
</file>

<file path=word/webSettings.xml><?xml version="1.0" encoding="utf-8"?>
<w:webSettings xmlns:r="http://schemas.openxmlformats.org/officeDocument/2006/relationships" xmlns:w="http://schemas.openxmlformats.org/wordprocessingml/2006/main">
  <w:divs>
    <w:div w:id="1065104012">
      <w:bodyDiv w:val="1"/>
      <w:marLeft w:val="0"/>
      <w:marRight w:val="0"/>
      <w:marTop w:val="0"/>
      <w:marBottom w:val="0"/>
      <w:divBdr>
        <w:top w:val="none" w:sz="0" w:space="0" w:color="auto"/>
        <w:left w:val="none" w:sz="0" w:space="0" w:color="auto"/>
        <w:bottom w:val="none" w:sz="0" w:space="0" w:color="auto"/>
        <w:right w:val="none" w:sz="0" w:space="0" w:color="auto"/>
      </w:divBdr>
    </w:div>
    <w:div w:id="1703247649">
      <w:bodyDiv w:val="1"/>
      <w:marLeft w:val="0"/>
      <w:marRight w:val="0"/>
      <w:marTop w:val="0"/>
      <w:marBottom w:val="0"/>
      <w:divBdr>
        <w:top w:val="none" w:sz="0" w:space="0" w:color="auto"/>
        <w:left w:val="none" w:sz="0" w:space="0" w:color="auto"/>
        <w:bottom w:val="none" w:sz="0" w:space="0" w:color="auto"/>
        <w:right w:val="none" w:sz="0" w:space="0" w:color="auto"/>
      </w:divBdr>
    </w:div>
    <w:div w:id="203839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srcsite/A07/moe_737/s3876_qt/202201/W020220121333592547806.docx" TargetMode="External"/><Relationship Id="rId4" Type="http://schemas.openxmlformats.org/officeDocument/2006/relationships/hyperlink" Target="http://www.moe.gov.cn/srcsite/A07/moe_737/s3876_qt/202201/W02022012133359253904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2022-04-27T07:22:00Z</dcterms:created>
  <dcterms:modified xsi:type="dcterms:W3CDTF">2022-04-27T07:27:00Z</dcterms:modified>
</cp:coreProperties>
</file>