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CE8DF">
      <w:pPr>
        <w:spacing w:line="360" w:lineRule="auto"/>
        <w:rPr>
          <w:rFonts w:ascii="宋体" w:hAnsi="宋体"/>
          <w:color w:val="000000"/>
          <w:szCs w:val="28"/>
        </w:rPr>
      </w:pPr>
      <w:r>
        <w:drawing>
          <wp:inline distT="0" distB="0" distL="114300" distR="114300">
            <wp:extent cx="5639435" cy="1285875"/>
            <wp:effectExtent l="0" t="0" r="1841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39435" cy="1285875"/>
                    </a:xfrm>
                    <a:prstGeom prst="rect">
                      <a:avLst/>
                    </a:prstGeom>
                    <a:noFill/>
                    <a:ln>
                      <a:noFill/>
                    </a:ln>
                  </pic:spPr>
                </pic:pic>
              </a:graphicData>
            </a:graphic>
          </wp:inline>
        </w:drawing>
      </w:r>
    </w:p>
    <w:p w14:paraId="5A668EC7">
      <w:pPr>
        <w:spacing w:line="360" w:lineRule="auto"/>
        <w:jc w:val="center"/>
        <w:rPr>
          <w:rFonts w:ascii="宋体" w:hAnsi="宋体"/>
          <w:color w:val="000000"/>
          <w:szCs w:val="28"/>
        </w:rPr>
      </w:pPr>
    </w:p>
    <w:p w14:paraId="72C38712">
      <w:pPr>
        <w:rPr>
          <w:rFonts w:hint="eastAsia"/>
          <w:color w:val="000000"/>
        </w:rPr>
      </w:pPr>
    </w:p>
    <w:p w14:paraId="01CF3923">
      <w:pPr>
        <w:rPr>
          <w:rFonts w:ascii="宋体" w:hAnsi="宋体"/>
          <w:color w:val="000000"/>
          <w:szCs w:val="28"/>
        </w:rPr>
      </w:pPr>
    </w:p>
    <w:p w14:paraId="1B251DA9">
      <w:pPr>
        <w:jc w:val="center"/>
        <w:rPr>
          <w:rFonts w:ascii="微软雅黑" w:eastAsia="微软雅黑"/>
          <w:color w:val="000000"/>
          <w:sz w:val="51"/>
        </w:rPr>
      </w:pPr>
      <w:r>
        <w:rPr>
          <w:rFonts w:hint="eastAsia" w:ascii="微软雅黑" w:eastAsia="微软雅黑"/>
          <w:color w:val="000000"/>
          <w:sz w:val="51"/>
        </w:rPr>
        <w:t>招标文件</w:t>
      </w:r>
    </w:p>
    <w:p w14:paraId="749C8E31">
      <w:pPr>
        <w:rPr>
          <w:color w:val="000000"/>
        </w:rPr>
      </w:pPr>
    </w:p>
    <w:p w14:paraId="12CCF822">
      <w:pPr>
        <w:ind w:firstLine="1044" w:firstLineChars="400"/>
        <w:rPr>
          <w:rFonts w:ascii="仿宋" w:hAnsi="仿宋" w:eastAsia="仿宋" w:cs="仿宋"/>
          <w:b/>
          <w:bCs/>
          <w:color w:val="000000"/>
          <w:kern w:val="0"/>
          <w:sz w:val="26"/>
          <w:szCs w:val="26"/>
          <w:shd w:val="clear" w:color="auto" w:fill="FFFFFF"/>
        </w:rPr>
      </w:pPr>
    </w:p>
    <w:p w14:paraId="1E16873D">
      <w:pPr>
        <w:ind w:firstLine="1044" w:firstLineChars="400"/>
        <w:rPr>
          <w:rFonts w:ascii="仿宋" w:hAnsi="仿宋" w:eastAsia="仿宋" w:cs="仿宋"/>
          <w:b/>
          <w:bCs/>
          <w:color w:val="000000"/>
          <w:kern w:val="0"/>
          <w:sz w:val="26"/>
          <w:szCs w:val="26"/>
          <w:shd w:val="clear" w:color="auto" w:fill="FFFFFF"/>
        </w:rPr>
      </w:pPr>
    </w:p>
    <w:p w14:paraId="0F96F917">
      <w:pPr>
        <w:ind w:firstLine="1044" w:firstLineChars="400"/>
        <w:rPr>
          <w:rFonts w:ascii="仿宋" w:hAnsi="仿宋" w:eastAsia="仿宋" w:cs="仿宋"/>
          <w:b/>
          <w:bCs/>
          <w:color w:val="000000"/>
          <w:kern w:val="0"/>
          <w:sz w:val="26"/>
          <w:szCs w:val="26"/>
          <w:shd w:val="clear" w:color="auto" w:fill="FFFFFF"/>
        </w:rPr>
      </w:pPr>
    </w:p>
    <w:p w14:paraId="2DCCC775">
      <w:pPr>
        <w:ind w:firstLine="1044" w:firstLineChars="400"/>
        <w:rPr>
          <w:rFonts w:ascii="仿宋" w:hAnsi="仿宋" w:eastAsia="仿宋" w:cs="仿宋"/>
          <w:b/>
          <w:bCs/>
          <w:color w:val="000000"/>
          <w:kern w:val="0"/>
          <w:sz w:val="26"/>
          <w:szCs w:val="26"/>
          <w:shd w:val="clear" w:color="auto" w:fill="FFFFFF"/>
        </w:rPr>
      </w:pPr>
    </w:p>
    <w:p w14:paraId="50E1E9FA">
      <w:pPr>
        <w:ind w:firstLine="1044" w:firstLineChars="400"/>
        <w:rPr>
          <w:rFonts w:ascii="仿宋" w:hAnsi="仿宋" w:eastAsia="仿宋" w:cs="仿宋"/>
          <w:b/>
          <w:bCs/>
          <w:color w:val="000000"/>
          <w:kern w:val="0"/>
          <w:sz w:val="26"/>
          <w:szCs w:val="26"/>
          <w:shd w:val="clear" w:color="auto" w:fill="FFFFFF"/>
        </w:rPr>
      </w:pPr>
    </w:p>
    <w:p w14:paraId="0A7FFC9F">
      <w:pPr>
        <w:spacing w:line="720" w:lineRule="auto"/>
        <w:ind w:left="2997" w:leftChars="710" w:hanging="1506" w:hangingChars="500"/>
        <w:rPr>
          <w:rFonts w:hint="eastAsia" w:ascii="黑体" w:hAnsi="黑体" w:cs="Calibri"/>
          <w:color w:val="000000"/>
          <w:kern w:val="0"/>
          <w:sz w:val="30"/>
          <w:szCs w:val="30"/>
          <w:u w:val="single"/>
          <w:shd w:val="clear" w:color="auto" w:fill="FFFFFF"/>
        </w:rPr>
      </w:pPr>
      <w:r>
        <w:rPr>
          <w:rFonts w:hint="eastAsia" w:ascii="黑体" w:hAnsi="黑体" w:eastAsia="黑体" w:cs="仿宋"/>
          <w:b/>
          <w:bCs/>
          <w:color w:val="000000"/>
          <w:kern w:val="0"/>
          <w:sz w:val="30"/>
          <w:szCs w:val="30"/>
          <w:shd w:val="clear" w:color="auto" w:fill="FFFFFF"/>
        </w:rPr>
        <w:t>项目名称：</w:t>
      </w:r>
      <w:r>
        <w:rPr>
          <w:rFonts w:eastAsia="黑体" w:cs="Calibri"/>
          <w:color w:val="000000"/>
          <w:kern w:val="0"/>
          <w:sz w:val="30"/>
          <w:szCs w:val="30"/>
          <w:u w:val="single"/>
          <w:shd w:val="clear" w:color="auto" w:fill="FFFFFF"/>
        </w:rPr>
        <w:t> </w:t>
      </w:r>
      <w:r>
        <w:rPr>
          <w:rFonts w:hint="eastAsia" w:eastAsia="黑体" w:cs="Calibri"/>
          <w:color w:val="000000"/>
          <w:kern w:val="0"/>
          <w:sz w:val="30"/>
          <w:szCs w:val="30"/>
          <w:u w:val="single"/>
          <w:shd w:val="clear" w:color="auto" w:fill="FFFFFF"/>
          <w:lang w:val="en-US" w:eastAsia="zh-CN"/>
        </w:rPr>
        <w:t>江西洪州职业学院2025年电子图书项目（二次）</w:t>
      </w:r>
      <w:r>
        <w:rPr>
          <w:rFonts w:hint="eastAsia" w:eastAsia="黑体" w:cs="Calibri"/>
          <w:color w:val="000000"/>
          <w:kern w:val="0"/>
          <w:sz w:val="30"/>
          <w:szCs w:val="30"/>
          <w:u w:val="single"/>
          <w:shd w:val="clear" w:color="auto" w:fill="FFFFFF"/>
        </w:rPr>
        <w:t xml:space="preserve">                              </w:t>
      </w:r>
    </w:p>
    <w:p w14:paraId="6A3FC3A0">
      <w:pPr>
        <w:spacing w:line="720" w:lineRule="auto"/>
        <w:ind w:firstLine="1506" w:firstLineChars="500"/>
        <w:rPr>
          <w:color w:val="000000"/>
          <w:sz w:val="28"/>
          <w:szCs w:val="28"/>
          <w:u w:val="single"/>
        </w:rPr>
      </w:pPr>
      <w:r>
        <w:rPr>
          <w:rFonts w:hint="eastAsia" w:ascii="黑体" w:hAnsi="黑体" w:eastAsia="黑体" w:cs="仿宋"/>
          <w:b/>
          <w:bCs/>
          <w:color w:val="000000"/>
          <w:kern w:val="0"/>
          <w:sz w:val="30"/>
          <w:szCs w:val="30"/>
          <w:shd w:val="clear" w:color="auto" w:fill="FFFFFF"/>
        </w:rPr>
        <w:t>用户单位：</w:t>
      </w:r>
      <w:r>
        <w:rPr>
          <w:rFonts w:eastAsia="黑体" w:cs="Calibri"/>
          <w:color w:val="000000"/>
          <w:kern w:val="0"/>
          <w:sz w:val="30"/>
          <w:szCs w:val="30"/>
          <w:u w:val="single"/>
          <w:shd w:val="clear" w:color="auto" w:fill="FFFFFF"/>
        </w:rPr>
        <w:t> </w:t>
      </w:r>
      <w:r>
        <w:rPr>
          <w:rFonts w:hint="eastAsia"/>
          <w:color w:val="000000"/>
          <w:sz w:val="28"/>
          <w:szCs w:val="28"/>
          <w:u w:val="single"/>
        </w:rPr>
        <w:t xml:space="preserve"> </w:t>
      </w:r>
      <w:r>
        <w:rPr>
          <w:rFonts w:hint="eastAsia" w:eastAsia="黑体" w:cs="Calibri"/>
          <w:color w:val="000000"/>
          <w:kern w:val="0"/>
          <w:sz w:val="30"/>
          <w:szCs w:val="30"/>
          <w:u w:val="single"/>
          <w:shd w:val="clear" w:color="auto" w:fill="FFFFFF"/>
        </w:rPr>
        <w:t xml:space="preserve"> 江西洪州职业学院</w:t>
      </w:r>
      <w:r>
        <w:rPr>
          <w:rFonts w:hint="eastAsia" w:eastAsia="黑体" w:cs="Calibri"/>
          <w:color w:val="000000"/>
          <w:kern w:val="0"/>
          <w:sz w:val="30"/>
          <w:szCs w:val="30"/>
          <w:u w:val="single"/>
          <w:shd w:val="clear" w:color="auto" w:fill="FFFFFF"/>
          <w:lang w:val="en-US" w:eastAsia="zh-CN"/>
        </w:rPr>
        <w:t>图书馆</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p>
    <w:p w14:paraId="229702AD">
      <w:pPr>
        <w:spacing w:line="720" w:lineRule="auto"/>
        <w:ind w:firstLine="1506" w:firstLineChars="500"/>
        <w:rPr>
          <w:rFonts w:ascii="黑体" w:hAnsi="黑体" w:eastAsia="黑体" w:cs="Calibri"/>
          <w:color w:val="000000"/>
          <w:kern w:val="0"/>
          <w:sz w:val="30"/>
          <w:szCs w:val="30"/>
          <w:u w:val="single"/>
          <w:shd w:val="clear" w:color="auto" w:fill="FFFFFF"/>
        </w:rPr>
      </w:pPr>
      <w:r>
        <w:rPr>
          <w:rFonts w:hint="eastAsia" w:ascii="黑体" w:hAnsi="黑体" w:eastAsia="黑体" w:cs="仿宋"/>
          <w:b/>
          <w:bCs/>
          <w:color w:val="000000"/>
          <w:kern w:val="0"/>
          <w:sz w:val="30"/>
          <w:szCs w:val="30"/>
          <w:shd w:val="clear" w:color="auto" w:fill="FFFFFF"/>
        </w:rPr>
        <w:t>编制时间：</w:t>
      </w:r>
      <w:r>
        <w:rPr>
          <w:rFonts w:eastAsia="黑体" w:cs="Calibri"/>
          <w:color w:val="000000"/>
          <w:kern w:val="0"/>
          <w:sz w:val="30"/>
          <w:szCs w:val="30"/>
          <w:u w:val="single"/>
          <w:shd w:val="clear" w:color="auto" w:fill="FFFFFF"/>
        </w:rPr>
        <w:t>   </w:t>
      </w:r>
      <w:r>
        <w:rPr>
          <w:rFonts w:hint="eastAsia" w:eastAsia="黑体" w:cs="Calibri"/>
          <w:color w:val="000000"/>
          <w:kern w:val="0"/>
          <w:sz w:val="30"/>
          <w:szCs w:val="30"/>
          <w:u w:val="single"/>
          <w:shd w:val="clear" w:color="auto" w:fill="FFFFFF"/>
          <w:lang w:val="en-US" w:eastAsia="zh-CN"/>
        </w:rPr>
        <w:t>2025年5月</w:t>
      </w:r>
      <w:r>
        <w:rPr>
          <w:rFonts w:eastAsia="黑体" w:cs="Calibri"/>
          <w:color w:val="000000"/>
          <w:kern w:val="0"/>
          <w:sz w:val="30"/>
          <w:szCs w:val="30"/>
          <w:u w:val="single"/>
          <w:shd w:val="clear" w:color="auto" w:fill="FFFFFF"/>
        </w:rPr>
        <w:t>  </w:t>
      </w:r>
      <w:r>
        <w:rPr>
          <w:rFonts w:hint="eastAsia" w:eastAsia="黑体" w:cs="Calibri"/>
          <w:color w:val="000000"/>
          <w:kern w:val="0"/>
          <w:sz w:val="30"/>
          <w:szCs w:val="30"/>
          <w:u w:val="single"/>
          <w:shd w:val="clear" w:color="auto" w:fill="FFFFFF"/>
        </w:rPr>
        <w:t xml:space="preserve">                               </w:t>
      </w:r>
    </w:p>
    <w:p w14:paraId="6412F272">
      <w:pPr>
        <w:rPr>
          <w:rFonts w:ascii="宋体" w:hAnsi="宋体"/>
          <w:color w:val="000000"/>
          <w:sz w:val="28"/>
          <w:szCs w:val="28"/>
        </w:rPr>
      </w:pPr>
    </w:p>
    <w:p w14:paraId="578DE984">
      <w:pPr>
        <w:rPr>
          <w:rFonts w:ascii="宋体" w:hAnsi="宋体"/>
          <w:color w:val="000000"/>
          <w:sz w:val="28"/>
          <w:szCs w:val="28"/>
        </w:rPr>
      </w:pPr>
    </w:p>
    <w:p w14:paraId="6EF3F32E">
      <w:pPr>
        <w:rPr>
          <w:rFonts w:ascii="宋体" w:hAnsi="宋体"/>
          <w:color w:val="000000"/>
          <w:sz w:val="28"/>
          <w:szCs w:val="28"/>
        </w:rPr>
      </w:pPr>
    </w:p>
    <w:p w14:paraId="6819595D">
      <w:pPr>
        <w:rPr>
          <w:rFonts w:ascii="宋体" w:hAnsi="宋体"/>
          <w:color w:val="000000"/>
          <w:sz w:val="28"/>
          <w:szCs w:val="28"/>
        </w:rPr>
      </w:pPr>
    </w:p>
    <w:p w14:paraId="25CC69D8">
      <w:pPr>
        <w:widowControl/>
        <w:shd w:val="clear" w:color="auto" w:fill="FFFFFF"/>
        <w:spacing w:line="360" w:lineRule="auto"/>
        <w:ind w:firstLine="482" w:firstLineChars="200"/>
        <w:outlineLvl w:val="1"/>
        <w:rPr>
          <w:rFonts w:ascii="黑体" w:hAnsi="黑体" w:eastAsia="黑体" w:cs="Arial"/>
          <w:b/>
          <w:color w:val="000000"/>
          <w:kern w:val="0"/>
          <w:sz w:val="24"/>
          <w:szCs w:val="24"/>
        </w:rPr>
      </w:pPr>
      <w:r>
        <w:rPr>
          <w:rFonts w:hint="eastAsia" w:ascii="黑体" w:hAnsi="黑体" w:eastAsia="黑体" w:cs="Arial"/>
          <w:b/>
          <w:color w:val="000000"/>
          <w:kern w:val="0"/>
          <w:sz w:val="24"/>
          <w:szCs w:val="24"/>
        </w:rPr>
        <w:t>一、项目概况</w:t>
      </w:r>
    </w:p>
    <w:p w14:paraId="36C73B47">
      <w:pPr>
        <w:widowControl/>
        <w:shd w:val="clear" w:color="auto" w:fill="FFFFFF"/>
        <w:spacing w:line="360" w:lineRule="auto"/>
        <w:ind w:firstLine="480" w:firstLineChars="200"/>
        <w:rPr>
          <w:rFonts w:hint="eastAsia"/>
          <w:bCs/>
          <w:color w:val="000000"/>
          <w:sz w:val="24"/>
          <w:szCs w:val="24"/>
        </w:rPr>
      </w:pPr>
      <w:r>
        <w:rPr>
          <w:rFonts w:hint="eastAsia"/>
          <w:bCs/>
          <w:color w:val="000000"/>
          <w:sz w:val="24"/>
          <w:szCs w:val="24"/>
        </w:rPr>
        <w:t>本项目为</w:t>
      </w:r>
      <w:bookmarkStart w:id="0" w:name="OLE_LINK2"/>
      <w:r>
        <w:rPr>
          <w:rFonts w:hint="eastAsia"/>
          <w:bCs/>
          <w:color w:val="000000"/>
          <w:sz w:val="24"/>
          <w:szCs w:val="24"/>
        </w:rPr>
        <w:t>江西洪州职业学院</w:t>
      </w:r>
      <w:r>
        <w:rPr>
          <w:rFonts w:hint="eastAsia"/>
          <w:bCs/>
          <w:color w:val="000000"/>
          <w:sz w:val="24"/>
          <w:szCs w:val="24"/>
          <w:u w:val="single"/>
        </w:rPr>
        <w:t xml:space="preserve"> </w:t>
      </w:r>
      <w:r>
        <w:rPr>
          <w:rFonts w:hint="eastAsia"/>
          <w:bCs/>
          <w:color w:val="000000"/>
          <w:sz w:val="24"/>
          <w:szCs w:val="24"/>
          <w:u w:val="single"/>
          <w:lang w:val="en-US" w:eastAsia="zh-CN"/>
        </w:rPr>
        <w:t>2025年电子图书</w:t>
      </w:r>
      <w:r>
        <w:rPr>
          <w:rFonts w:hint="eastAsia"/>
          <w:bCs/>
          <w:color w:val="000000"/>
          <w:sz w:val="24"/>
          <w:szCs w:val="24"/>
          <w:u w:val="single"/>
        </w:rPr>
        <w:t xml:space="preserve"> </w:t>
      </w:r>
      <w:r>
        <w:rPr>
          <w:rFonts w:hint="eastAsia"/>
          <w:bCs/>
          <w:color w:val="000000"/>
          <w:sz w:val="24"/>
          <w:szCs w:val="24"/>
        </w:rPr>
        <w:t>项目</w:t>
      </w:r>
      <w:r>
        <w:rPr>
          <w:rFonts w:hint="eastAsia"/>
          <w:bCs/>
          <w:color w:val="000000"/>
          <w:sz w:val="24"/>
          <w:szCs w:val="24"/>
          <w:lang w:eastAsia="zh-CN"/>
        </w:rPr>
        <w:t>（</w:t>
      </w:r>
      <w:r>
        <w:rPr>
          <w:rFonts w:hint="eastAsia"/>
          <w:bCs/>
          <w:color w:val="000000"/>
          <w:sz w:val="24"/>
          <w:szCs w:val="24"/>
          <w:lang w:val="en-US" w:eastAsia="zh-CN"/>
        </w:rPr>
        <w:t>二次</w:t>
      </w:r>
      <w:r>
        <w:rPr>
          <w:rFonts w:hint="eastAsia"/>
          <w:bCs/>
          <w:color w:val="000000"/>
          <w:sz w:val="24"/>
          <w:szCs w:val="24"/>
          <w:lang w:eastAsia="zh-CN"/>
        </w:rPr>
        <w:t>）</w:t>
      </w:r>
      <w:r>
        <w:rPr>
          <w:rFonts w:hint="eastAsia"/>
          <w:bCs/>
          <w:color w:val="000000"/>
          <w:sz w:val="24"/>
          <w:szCs w:val="24"/>
        </w:rPr>
        <w:t>采购</w:t>
      </w:r>
      <w:bookmarkEnd w:id="0"/>
      <w:r>
        <w:rPr>
          <w:rFonts w:hint="eastAsia"/>
          <w:bCs/>
          <w:color w:val="000000"/>
          <w:sz w:val="24"/>
          <w:szCs w:val="24"/>
        </w:rPr>
        <w:t>。</w:t>
      </w:r>
    </w:p>
    <w:p w14:paraId="3BBAF0DA">
      <w:pPr>
        <w:widowControl/>
        <w:shd w:val="clear" w:color="auto" w:fill="FFFFFF"/>
        <w:spacing w:line="360" w:lineRule="auto"/>
        <w:ind w:firstLine="480" w:firstLineChars="200"/>
        <w:rPr>
          <w:rFonts w:hint="eastAsia"/>
          <w:bCs/>
          <w:color w:val="000000"/>
          <w:sz w:val="24"/>
          <w:szCs w:val="24"/>
        </w:rPr>
      </w:pPr>
    </w:p>
    <w:p w14:paraId="1F143272">
      <w:pPr>
        <w:widowControl/>
        <w:numPr>
          <w:ilvl w:val="0"/>
          <w:numId w:val="1"/>
        </w:numPr>
        <w:shd w:val="clear" w:color="auto" w:fill="FFFFFF"/>
        <w:spacing w:line="360" w:lineRule="auto"/>
        <w:ind w:firstLine="482" w:firstLineChars="200"/>
        <w:outlineLvl w:val="1"/>
        <w:rPr>
          <w:rFonts w:hint="eastAsia" w:ascii="黑体" w:hAnsi="黑体" w:eastAsia="黑体" w:cs="Arial"/>
          <w:b/>
          <w:color w:val="000000"/>
          <w:kern w:val="0"/>
          <w:sz w:val="24"/>
          <w:szCs w:val="24"/>
        </w:rPr>
      </w:pPr>
      <w:r>
        <w:rPr>
          <w:rFonts w:hint="eastAsia" w:ascii="黑体" w:hAnsi="黑体" w:eastAsia="黑体" w:cs="Arial"/>
          <w:b/>
          <w:color w:val="000000"/>
          <w:kern w:val="0"/>
          <w:sz w:val="24"/>
          <w:szCs w:val="24"/>
        </w:rPr>
        <w:t>主要标的</w:t>
      </w:r>
    </w:p>
    <w:p w14:paraId="27D9D6C1">
      <w:pPr>
        <w:pStyle w:val="2"/>
        <w:ind w:left="0" w:leftChars="0" w:firstLine="0" w:firstLineChars="0"/>
        <w:rPr>
          <w:rFonts w:hint="eastAsia"/>
          <w:color w:val="000000"/>
          <w:sz w:val="24"/>
          <w:szCs w:val="24"/>
        </w:rPr>
      </w:pP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538"/>
        <w:gridCol w:w="899"/>
        <w:gridCol w:w="790"/>
        <w:gridCol w:w="816"/>
        <w:gridCol w:w="1001"/>
        <w:gridCol w:w="795"/>
        <w:gridCol w:w="1141"/>
        <w:gridCol w:w="904"/>
      </w:tblGrid>
      <w:tr w14:paraId="04F7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noWrap w:val="0"/>
            <w:vAlign w:val="center"/>
          </w:tcPr>
          <w:p w14:paraId="419E03F7">
            <w:pPr>
              <w:jc w:val="center"/>
              <w:rPr>
                <w:rFonts w:ascii="宋体" w:hAnsi="宋体"/>
                <w:b/>
                <w:bCs/>
                <w:color w:val="000000"/>
                <w:sz w:val="24"/>
                <w:szCs w:val="24"/>
              </w:rPr>
            </w:pPr>
            <w:r>
              <w:rPr>
                <w:rFonts w:hint="eastAsia" w:ascii="宋体" w:hAnsi="宋体"/>
                <w:b/>
                <w:bCs/>
                <w:color w:val="000000"/>
                <w:sz w:val="24"/>
                <w:szCs w:val="24"/>
              </w:rPr>
              <w:t>序号</w:t>
            </w:r>
          </w:p>
        </w:tc>
        <w:tc>
          <w:tcPr>
            <w:tcW w:w="923" w:type="pct"/>
            <w:noWrap w:val="0"/>
            <w:vAlign w:val="center"/>
          </w:tcPr>
          <w:p w14:paraId="4FB910E9">
            <w:pPr>
              <w:widowControl/>
              <w:jc w:val="center"/>
              <w:rPr>
                <w:rFonts w:ascii="宋体" w:hAnsi="宋体"/>
                <w:b/>
                <w:bCs/>
                <w:color w:val="000000"/>
                <w:sz w:val="24"/>
                <w:szCs w:val="24"/>
              </w:rPr>
            </w:pPr>
            <w:r>
              <w:rPr>
                <w:rFonts w:hint="eastAsia" w:ascii="宋体" w:hAnsi="宋体"/>
                <w:b/>
                <w:bCs/>
                <w:color w:val="000000"/>
                <w:sz w:val="24"/>
                <w:szCs w:val="24"/>
              </w:rPr>
              <w:t>货物名称</w:t>
            </w:r>
          </w:p>
        </w:tc>
        <w:tc>
          <w:tcPr>
            <w:tcW w:w="548" w:type="pct"/>
            <w:noWrap w:val="0"/>
            <w:vAlign w:val="center"/>
          </w:tcPr>
          <w:p w14:paraId="3C59C053">
            <w:pPr>
              <w:widowControl/>
              <w:jc w:val="center"/>
              <w:rPr>
                <w:rFonts w:ascii="宋体" w:hAnsi="宋体"/>
                <w:b/>
                <w:bCs/>
                <w:color w:val="000000"/>
                <w:sz w:val="24"/>
                <w:szCs w:val="24"/>
              </w:rPr>
            </w:pPr>
            <w:r>
              <w:rPr>
                <w:rFonts w:hint="eastAsia" w:ascii="宋体" w:hAnsi="宋体"/>
                <w:b/>
                <w:bCs/>
                <w:color w:val="000000"/>
                <w:sz w:val="24"/>
                <w:szCs w:val="24"/>
              </w:rPr>
              <w:t>是否接受进口产品</w:t>
            </w:r>
          </w:p>
        </w:tc>
        <w:tc>
          <w:tcPr>
            <w:tcW w:w="484" w:type="pct"/>
            <w:noWrap w:val="0"/>
            <w:vAlign w:val="center"/>
          </w:tcPr>
          <w:p w14:paraId="14BB8741">
            <w:pPr>
              <w:widowControl/>
              <w:jc w:val="center"/>
              <w:rPr>
                <w:rFonts w:ascii="宋体" w:hAnsi="宋体"/>
                <w:b/>
                <w:bCs/>
                <w:color w:val="000000"/>
                <w:sz w:val="24"/>
                <w:szCs w:val="24"/>
              </w:rPr>
            </w:pPr>
            <w:r>
              <w:rPr>
                <w:rFonts w:hint="eastAsia" w:ascii="宋体" w:hAnsi="宋体"/>
                <w:b/>
                <w:bCs/>
                <w:color w:val="000000"/>
                <w:sz w:val="24"/>
                <w:szCs w:val="24"/>
              </w:rPr>
              <w:t>单位</w:t>
            </w:r>
          </w:p>
        </w:tc>
        <w:tc>
          <w:tcPr>
            <w:tcW w:w="315" w:type="pct"/>
            <w:noWrap w:val="0"/>
            <w:vAlign w:val="center"/>
          </w:tcPr>
          <w:p w14:paraId="124AFFC0">
            <w:pPr>
              <w:widowControl/>
              <w:jc w:val="center"/>
              <w:rPr>
                <w:rFonts w:ascii="宋体" w:hAnsi="宋体"/>
                <w:b/>
                <w:bCs/>
                <w:color w:val="000000"/>
                <w:sz w:val="24"/>
                <w:szCs w:val="24"/>
              </w:rPr>
            </w:pPr>
            <w:r>
              <w:rPr>
                <w:rFonts w:hint="eastAsia" w:ascii="宋体" w:hAnsi="宋体"/>
                <w:b/>
                <w:bCs/>
                <w:color w:val="000000"/>
                <w:sz w:val="24"/>
                <w:szCs w:val="24"/>
              </w:rPr>
              <w:t>数量</w:t>
            </w:r>
          </w:p>
        </w:tc>
        <w:tc>
          <w:tcPr>
            <w:tcW w:w="608" w:type="pct"/>
            <w:noWrap w:val="0"/>
            <w:vAlign w:val="center"/>
          </w:tcPr>
          <w:p w14:paraId="730E7275">
            <w:pPr>
              <w:widowControl/>
              <w:jc w:val="center"/>
              <w:rPr>
                <w:rFonts w:hint="eastAsia" w:ascii="Times New Roman" w:hAnsi="Times New Roman"/>
                <w:b/>
                <w:bCs/>
                <w:color w:val="000000"/>
                <w:kern w:val="0"/>
                <w:sz w:val="24"/>
                <w:szCs w:val="24"/>
                <w:lang w:bidi="ar"/>
              </w:rPr>
            </w:pPr>
            <w:bookmarkStart w:id="1" w:name="OLE_LINK15"/>
            <w:r>
              <w:rPr>
                <w:rFonts w:hint="eastAsia" w:ascii="宋体" w:hAnsi="宋体"/>
                <w:b/>
                <w:bCs/>
                <w:color w:val="000000"/>
                <w:sz w:val="24"/>
                <w:szCs w:val="24"/>
              </w:rPr>
              <w:t>最高限价（</w:t>
            </w:r>
            <w:r>
              <w:rPr>
                <w:rFonts w:hint="eastAsia" w:ascii="宋体" w:hAnsi="宋体"/>
                <w:b/>
                <w:bCs/>
                <w:color w:val="000000"/>
                <w:sz w:val="24"/>
                <w:szCs w:val="24"/>
                <w:lang w:val="en-US" w:eastAsia="zh-CN"/>
              </w:rPr>
              <w:t>总价</w:t>
            </w:r>
            <w:r>
              <w:rPr>
                <w:rFonts w:hint="eastAsia" w:ascii="宋体" w:hAnsi="宋体"/>
                <w:b/>
                <w:bCs/>
                <w:color w:val="000000"/>
                <w:sz w:val="24"/>
                <w:szCs w:val="24"/>
              </w:rPr>
              <w:t>/万元）</w:t>
            </w:r>
          </w:p>
          <w:bookmarkEnd w:id="1"/>
        </w:tc>
        <w:tc>
          <w:tcPr>
            <w:tcW w:w="487" w:type="pct"/>
            <w:noWrap w:val="0"/>
            <w:vAlign w:val="center"/>
          </w:tcPr>
          <w:p w14:paraId="244A58B1">
            <w:pPr>
              <w:widowControl/>
              <w:jc w:val="center"/>
              <w:rPr>
                <w:rFonts w:ascii="宋体" w:hAnsi="宋体"/>
                <w:b/>
                <w:bCs/>
                <w:color w:val="000000"/>
                <w:sz w:val="24"/>
                <w:szCs w:val="24"/>
              </w:rPr>
            </w:pPr>
            <w:r>
              <w:rPr>
                <w:rFonts w:hint="eastAsia" w:ascii="宋体" w:hAnsi="宋体"/>
                <w:b/>
                <w:bCs/>
                <w:color w:val="000000"/>
                <w:sz w:val="24"/>
                <w:szCs w:val="24"/>
              </w:rPr>
              <w:t>是否为核心产品</w:t>
            </w:r>
          </w:p>
        </w:tc>
        <w:tc>
          <w:tcPr>
            <w:tcW w:w="690" w:type="pct"/>
            <w:noWrap w:val="0"/>
            <w:vAlign w:val="center"/>
          </w:tcPr>
          <w:p w14:paraId="1570F7C9">
            <w:pPr>
              <w:widowControl/>
              <w:jc w:val="center"/>
              <w:rPr>
                <w:rFonts w:hint="eastAsia" w:ascii="宋体" w:hAnsi="宋体"/>
                <w:b/>
                <w:bCs/>
                <w:color w:val="000000"/>
                <w:sz w:val="24"/>
                <w:szCs w:val="24"/>
              </w:rPr>
            </w:pPr>
            <w:r>
              <w:rPr>
                <w:rFonts w:hint="eastAsia" w:ascii="宋体" w:hAnsi="宋体"/>
                <w:b/>
                <w:bCs/>
                <w:color w:val="000000"/>
                <w:sz w:val="24"/>
                <w:szCs w:val="24"/>
              </w:rPr>
              <w:t>交货期</w:t>
            </w:r>
          </w:p>
        </w:tc>
        <w:tc>
          <w:tcPr>
            <w:tcW w:w="551" w:type="pct"/>
            <w:noWrap w:val="0"/>
            <w:vAlign w:val="center"/>
          </w:tcPr>
          <w:p w14:paraId="2EED12B9">
            <w:pPr>
              <w:widowControl/>
              <w:jc w:val="center"/>
              <w:rPr>
                <w:rFonts w:hint="eastAsia" w:ascii="宋体" w:hAnsi="宋体"/>
                <w:b/>
                <w:bCs/>
                <w:color w:val="000000"/>
                <w:sz w:val="24"/>
                <w:szCs w:val="24"/>
              </w:rPr>
            </w:pPr>
            <w:r>
              <w:rPr>
                <w:rFonts w:hint="eastAsia" w:ascii="宋体" w:hAnsi="宋体"/>
                <w:b/>
                <w:bCs/>
                <w:color w:val="000000"/>
                <w:sz w:val="24"/>
                <w:szCs w:val="24"/>
              </w:rPr>
              <w:t>质保期</w:t>
            </w:r>
          </w:p>
        </w:tc>
      </w:tr>
      <w:tr w14:paraId="7C62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93" w:type="pct"/>
            <w:noWrap w:val="0"/>
            <w:vAlign w:val="center"/>
          </w:tcPr>
          <w:p w14:paraId="2E3503DD">
            <w:pPr>
              <w:jc w:val="center"/>
              <w:rPr>
                <w:rFonts w:ascii="宋体" w:hAnsi="宋体"/>
                <w:color w:val="000000"/>
                <w:sz w:val="24"/>
                <w:szCs w:val="24"/>
              </w:rPr>
            </w:pPr>
            <w:r>
              <w:rPr>
                <w:rFonts w:hint="eastAsia" w:ascii="宋体" w:hAnsi="宋体"/>
                <w:color w:val="000000"/>
                <w:sz w:val="24"/>
                <w:szCs w:val="24"/>
              </w:rPr>
              <w:t>1</w:t>
            </w:r>
          </w:p>
        </w:tc>
        <w:tc>
          <w:tcPr>
            <w:tcW w:w="923" w:type="pct"/>
            <w:noWrap w:val="0"/>
            <w:vAlign w:val="center"/>
          </w:tcPr>
          <w:p w14:paraId="5C37FC11">
            <w:pPr>
              <w:widowControl/>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江西洪州职业学院2025年电子图书项目</w:t>
            </w:r>
          </w:p>
        </w:tc>
        <w:tc>
          <w:tcPr>
            <w:tcW w:w="548" w:type="pct"/>
            <w:noWrap w:val="0"/>
            <w:vAlign w:val="center"/>
          </w:tcPr>
          <w:p w14:paraId="56C19839">
            <w:pPr>
              <w:widowControl/>
              <w:jc w:val="center"/>
              <w:rPr>
                <w:rFonts w:hint="eastAsia" w:ascii="宋体" w:hAnsi="宋体"/>
                <w:color w:val="000000"/>
                <w:sz w:val="24"/>
                <w:szCs w:val="24"/>
              </w:rPr>
            </w:pPr>
          </w:p>
        </w:tc>
        <w:tc>
          <w:tcPr>
            <w:tcW w:w="484" w:type="pct"/>
            <w:noWrap w:val="0"/>
            <w:vAlign w:val="center"/>
          </w:tcPr>
          <w:p w14:paraId="39B54859">
            <w:pPr>
              <w:widowControl/>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册</w:t>
            </w:r>
          </w:p>
        </w:tc>
        <w:tc>
          <w:tcPr>
            <w:tcW w:w="315" w:type="pct"/>
            <w:noWrap w:val="0"/>
            <w:vAlign w:val="center"/>
          </w:tcPr>
          <w:p w14:paraId="189A7AE2">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36000</w:t>
            </w:r>
          </w:p>
        </w:tc>
        <w:tc>
          <w:tcPr>
            <w:tcW w:w="608" w:type="pct"/>
            <w:noWrap w:val="0"/>
            <w:vAlign w:val="center"/>
          </w:tcPr>
          <w:p w14:paraId="5D1BF0C1">
            <w:pPr>
              <w:widowControl/>
              <w:jc w:val="center"/>
              <w:textAlignment w:val="center"/>
              <w:rPr>
                <w:rFonts w:hint="default" w:eastAsia="宋体"/>
                <w:bCs/>
                <w:color w:val="000000"/>
                <w:sz w:val="24"/>
                <w:szCs w:val="24"/>
                <w:lang w:val="en-US" w:eastAsia="zh-CN"/>
              </w:rPr>
            </w:pPr>
            <w:r>
              <w:rPr>
                <w:rFonts w:hint="eastAsia"/>
                <w:bCs/>
                <w:color w:val="000000"/>
                <w:sz w:val="24"/>
                <w:szCs w:val="24"/>
                <w:lang w:val="en-US" w:eastAsia="zh-CN"/>
              </w:rPr>
              <w:t>7.2</w:t>
            </w:r>
          </w:p>
        </w:tc>
        <w:tc>
          <w:tcPr>
            <w:tcW w:w="487" w:type="pct"/>
            <w:noWrap w:val="0"/>
            <w:vAlign w:val="center"/>
          </w:tcPr>
          <w:p w14:paraId="3074CAB3">
            <w:pPr>
              <w:widowControl/>
              <w:jc w:val="center"/>
              <w:rPr>
                <w:rFonts w:ascii="宋体" w:hAnsi="宋体"/>
                <w:color w:val="000000"/>
                <w:sz w:val="24"/>
                <w:szCs w:val="24"/>
              </w:rPr>
            </w:pPr>
          </w:p>
        </w:tc>
        <w:tc>
          <w:tcPr>
            <w:tcW w:w="690" w:type="pct"/>
            <w:vMerge w:val="restart"/>
            <w:noWrap w:val="0"/>
            <w:vAlign w:val="center"/>
          </w:tcPr>
          <w:p w14:paraId="63CB604C">
            <w:pPr>
              <w:widowControl/>
              <w:jc w:val="center"/>
              <w:rPr>
                <w:rFonts w:hint="eastAsia" w:ascii="宋体" w:hAnsi="宋体"/>
                <w:color w:val="000000"/>
                <w:sz w:val="24"/>
                <w:szCs w:val="24"/>
              </w:rPr>
            </w:pPr>
            <w:r>
              <w:rPr>
                <w:rFonts w:hint="eastAsia" w:ascii="宋体" w:hAnsi="宋体"/>
                <w:color w:val="000000"/>
                <w:sz w:val="24"/>
                <w:szCs w:val="24"/>
                <w:lang w:val="en-US" w:eastAsia="zh-CN"/>
              </w:rPr>
              <w:t>30日历天</w:t>
            </w:r>
          </w:p>
        </w:tc>
        <w:tc>
          <w:tcPr>
            <w:tcW w:w="551" w:type="pct"/>
            <w:vMerge w:val="restart"/>
            <w:noWrap w:val="0"/>
            <w:vAlign w:val="center"/>
          </w:tcPr>
          <w:p w14:paraId="38396CCD">
            <w:pPr>
              <w:widowControl/>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1年</w:t>
            </w:r>
          </w:p>
        </w:tc>
      </w:tr>
      <w:tr w14:paraId="153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3" w:type="pct"/>
            <w:noWrap w:val="0"/>
            <w:vAlign w:val="center"/>
          </w:tcPr>
          <w:p w14:paraId="07131615">
            <w:pPr>
              <w:jc w:val="center"/>
              <w:rPr>
                <w:rFonts w:hint="eastAsia" w:ascii="宋体" w:hAnsi="宋体"/>
                <w:color w:val="000000"/>
                <w:sz w:val="24"/>
                <w:szCs w:val="24"/>
              </w:rPr>
            </w:pPr>
            <w:r>
              <w:rPr>
                <w:rFonts w:hint="eastAsia" w:ascii="宋体" w:hAnsi="宋体"/>
                <w:color w:val="000000"/>
                <w:sz w:val="24"/>
                <w:szCs w:val="24"/>
              </w:rPr>
              <w:t>2</w:t>
            </w:r>
          </w:p>
        </w:tc>
        <w:tc>
          <w:tcPr>
            <w:tcW w:w="923" w:type="pct"/>
            <w:noWrap w:val="0"/>
            <w:vAlign w:val="center"/>
          </w:tcPr>
          <w:p w14:paraId="491835F4">
            <w:pPr>
              <w:widowControl/>
              <w:jc w:val="center"/>
              <w:rPr>
                <w:rFonts w:hint="eastAsia" w:ascii="宋体" w:hAnsi="宋体"/>
                <w:color w:val="000000"/>
                <w:sz w:val="24"/>
                <w:szCs w:val="24"/>
              </w:rPr>
            </w:pPr>
          </w:p>
        </w:tc>
        <w:tc>
          <w:tcPr>
            <w:tcW w:w="548" w:type="pct"/>
            <w:noWrap w:val="0"/>
            <w:vAlign w:val="center"/>
          </w:tcPr>
          <w:p w14:paraId="3F1A367E">
            <w:pPr>
              <w:widowControl/>
              <w:jc w:val="center"/>
              <w:rPr>
                <w:rFonts w:hint="eastAsia" w:ascii="宋体" w:hAnsi="宋体"/>
                <w:color w:val="000000"/>
                <w:sz w:val="24"/>
                <w:szCs w:val="24"/>
              </w:rPr>
            </w:pPr>
          </w:p>
        </w:tc>
        <w:tc>
          <w:tcPr>
            <w:tcW w:w="484" w:type="pct"/>
            <w:noWrap w:val="0"/>
            <w:vAlign w:val="center"/>
          </w:tcPr>
          <w:p w14:paraId="453D9EF7">
            <w:pPr>
              <w:widowControl/>
              <w:jc w:val="center"/>
              <w:rPr>
                <w:rFonts w:hint="eastAsia" w:ascii="宋体" w:hAnsi="宋体"/>
                <w:color w:val="000000"/>
                <w:sz w:val="24"/>
                <w:szCs w:val="24"/>
              </w:rPr>
            </w:pPr>
          </w:p>
        </w:tc>
        <w:tc>
          <w:tcPr>
            <w:tcW w:w="315" w:type="pct"/>
            <w:noWrap w:val="0"/>
            <w:vAlign w:val="center"/>
          </w:tcPr>
          <w:p w14:paraId="638F2A66">
            <w:pPr>
              <w:widowControl/>
              <w:jc w:val="center"/>
              <w:textAlignment w:val="center"/>
              <w:rPr>
                <w:rFonts w:hint="eastAsia" w:ascii="宋体" w:hAnsi="宋体"/>
                <w:color w:val="000000"/>
                <w:sz w:val="24"/>
                <w:szCs w:val="24"/>
              </w:rPr>
            </w:pPr>
          </w:p>
        </w:tc>
        <w:tc>
          <w:tcPr>
            <w:tcW w:w="608" w:type="pct"/>
            <w:noWrap w:val="0"/>
            <w:vAlign w:val="center"/>
          </w:tcPr>
          <w:p w14:paraId="3CBBB4F9">
            <w:pPr>
              <w:widowControl/>
              <w:jc w:val="center"/>
              <w:textAlignment w:val="center"/>
              <w:rPr>
                <w:rFonts w:ascii="宋体" w:hAnsi="宋体"/>
                <w:color w:val="000000"/>
                <w:sz w:val="24"/>
                <w:szCs w:val="24"/>
              </w:rPr>
            </w:pPr>
          </w:p>
        </w:tc>
        <w:tc>
          <w:tcPr>
            <w:tcW w:w="487" w:type="pct"/>
            <w:noWrap w:val="0"/>
            <w:vAlign w:val="center"/>
          </w:tcPr>
          <w:p w14:paraId="1DB64E4A">
            <w:pPr>
              <w:widowControl/>
              <w:jc w:val="center"/>
              <w:rPr>
                <w:rFonts w:hint="eastAsia" w:ascii="宋体" w:hAnsi="宋体"/>
                <w:color w:val="000000"/>
                <w:sz w:val="24"/>
                <w:szCs w:val="24"/>
              </w:rPr>
            </w:pPr>
          </w:p>
        </w:tc>
        <w:tc>
          <w:tcPr>
            <w:tcW w:w="690" w:type="pct"/>
            <w:vMerge w:val="continue"/>
            <w:noWrap w:val="0"/>
            <w:vAlign w:val="center"/>
          </w:tcPr>
          <w:p w14:paraId="54D3939E">
            <w:pPr>
              <w:widowControl/>
              <w:jc w:val="center"/>
              <w:rPr>
                <w:rFonts w:hint="eastAsia" w:ascii="宋体" w:hAnsi="宋体"/>
                <w:color w:val="000000"/>
                <w:sz w:val="24"/>
                <w:szCs w:val="24"/>
              </w:rPr>
            </w:pPr>
          </w:p>
        </w:tc>
        <w:tc>
          <w:tcPr>
            <w:tcW w:w="551" w:type="pct"/>
            <w:vMerge w:val="continue"/>
            <w:noWrap w:val="0"/>
            <w:vAlign w:val="center"/>
          </w:tcPr>
          <w:p w14:paraId="0D357249">
            <w:pPr>
              <w:widowControl/>
              <w:jc w:val="center"/>
              <w:rPr>
                <w:rFonts w:hint="eastAsia" w:ascii="宋体" w:hAnsi="宋体"/>
                <w:color w:val="000000"/>
                <w:sz w:val="24"/>
                <w:szCs w:val="24"/>
              </w:rPr>
            </w:pPr>
          </w:p>
        </w:tc>
      </w:tr>
      <w:tr w14:paraId="6E54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93" w:type="pct"/>
            <w:noWrap w:val="0"/>
            <w:vAlign w:val="center"/>
          </w:tcPr>
          <w:p w14:paraId="35381D64">
            <w:pPr>
              <w:jc w:val="center"/>
              <w:rPr>
                <w:rFonts w:hint="eastAsia" w:ascii="宋体" w:hAnsi="宋体"/>
                <w:color w:val="000000"/>
                <w:sz w:val="24"/>
                <w:szCs w:val="24"/>
              </w:rPr>
            </w:pPr>
            <w:r>
              <w:rPr>
                <w:rFonts w:hint="eastAsia" w:ascii="宋体" w:hAnsi="宋体"/>
                <w:color w:val="000000"/>
                <w:sz w:val="24"/>
                <w:szCs w:val="24"/>
              </w:rPr>
              <w:t>3</w:t>
            </w:r>
          </w:p>
        </w:tc>
        <w:tc>
          <w:tcPr>
            <w:tcW w:w="923" w:type="pct"/>
            <w:noWrap w:val="0"/>
            <w:vAlign w:val="center"/>
          </w:tcPr>
          <w:p w14:paraId="65A8C39D">
            <w:pPr>
              <w:widowControl/>
              <w:jc w:val="center"/>
              <w:rPr>
                <w:rFonts w:hint="eastAsia" w:ascii="宋体" w:hAnsi="宋体"/>
                <w:color w:val="000000"/>
                <w:sz w:val="24"/>
                <w:szCs w:val="24"/>
              </w:rPr>
            </w:pPr>
          </w:p>
        </w:tc>
        <w:tc>
          <w:tcPr>
            <w:tcW w:w="548" w:type="pct"/>
            <w:noWrap w:val="0"/>
            <w:vAlign w:val="center"/>
          </w:tcPr>
          <w:p w14:paraId="2BF5DAF1">
            <w:pPr>
              <w:widowControl/>
              <w:jc w:val="center"/>
              <w:rPr>
                <w:rFonts w:hint="eastAsia" w:ascii="宋体" w:hAnsi="宋体"/>
                <w:color w:val="000000"/>
                <w:sz w:val="24"/>
                <w:szCs w:val="24"/>
              </w:rPr>
            </w:pPr>
          </w:p>
        </w:tc>
        <w:tc>
          <w:tcPr>
            <w:tcW w:w="484" w:type="pct"/>
            <w:noWrap w:val="0"/>
            <w:vAlign w:val="center"/>
          </w:tcPr>
          <w:p w14:paraId="6683E7A2">
            <w:pPr>
              <w:widowControl/>
              <w:jc w:val="center"/>
              <w:rPr>
                <w:rFonts w:hint="eastAsia" w:ascii="宋体" w:hAnsi="宋体"/>
                <w:color w:val="000000"/>
                <w:sz w:val="24"/>
                <w:szCs w:val="24"/>
              </w:rPr>
            </w:pPr>
          </w:p>
        </w:tc>
        <w:tc>
          <w:tcPr>
            <w:tcW w:w="315" w:type="pct"/>
            <w:noWrap w:val="0"/>
            <w:vAlign w:val="center"/>
          </w:tcPr>
          <w:p w14:paraId="529E5EB9">
            <w:pPr>
              <w:widowControl/>
              <w:jc w:val="center"/>
              <w:textAlignment w:val="center"/>
              <w:rPr>
                <w:rFonts w:hint="eastAsia" w:ascii="宋体" w:hAnsi="宋体"/>
                <w:color w:val="000000"/>
                <w:sz w:val="24"/>
                <w:szCs w:val="24"/>
              </w:rPr>
            </w:pPr>
          </w:p>
        </w:tc>
        <w:tc>
          <w:tcPr>
            <w:tcW w:w="608" w:type="pct"/>
            <w:noWrap w:val="0"/>
            <w:vAlign w:val="center"/>
          </w:tcPr>
          <w:p w14:paraId="51E78DFE">
            <w:pPr>
              <w:widowControl/>
              <w:jc w:val="center"/>
              <w:textAlignment w:val="center"/>
              <w:rPr>
                <w:rFonts w:ascii="宋体" w:hAnsi="宋体"/>
                <w:color w:val="000000"/>
                <w:sz w:val="24"/>
                <w:szCs w:val="24"/>
              </w:rPr>
            </w:pPr>
          </w:p>
        </w:tc>
        <w:tc>
          <w:tcPr>
            <w:tcW w:w="487" w:type="pct"/>
            <w:noWrap w:val="0"/>
            <w:vAlign w:val="center"/>
          </w:tcPr>
          <w:p w14:paraId="5DDCC85E">
            <w:pPr>
              <w:widowControl/>
              <w:jc w:val="center"/>
              <w:rPr>
                <w:rFonts w:hint="eastAsia" w:ascii="宋体" w:hAnsi="宋体"/>
                <w:color w:val="000000"/>
                <w:sz w:val="24"/>
                <w:szCs w:val="24"/>
              </w:rPr>
            </w:pPr>
          </w:p>
        </w:tc>
        <w:tc>
          <w:tcPr>
            <w:tcW w:w="690" w:type="pct"/>
            <w:vMerge w:val="continue"/>
            <w:noWrap w:val="0"/>
            <w:vAlign w:val="center"/>
          </w:tcPr>
          <w:p w14:paraId="7308885D">
            <w:pPr>
              <w:widowControl/>
              <w:jc w:val="center"/>
              <w:rPr>
                <w:rFonts w:hint="eastAsia" w:ascii="宋体" w:hAnsi="宋体"/>
                <w:color w:val="000000"/>
                <w:sz w:val="24"/>
                <w:szCs w:val="24"/>
              </w:rPr>
            </w:pPr>
          </w:p>
        </w:tc>
        <w:tc>
          <w:tcPr>
            <w:tcW w:w="551" w:type="pct"/>
            <w:vMerge w:val="continue"/>
            <w:noWrap w:val="0"/>
            <w:vAlign w:val="center"/>
          </w:tcPr>
          <w:p w14:paraId="3B462530">
            <w:pPr>
              <w:widowControl/>
              <w:jc w:val="center"/>
              <w:rPr>
                <w:rFonts w:hint="eastAsia" w:ascii="宋体" w:hAnsi="宋体"/>
                <w:color w:val="000000"/>
                <w:sz w:val="24"/>
                <w:szCs w:val="24"/>
              </w:rPr>
            </w:pPr>
          </w:p>
        </w:tc>
      </w:tr>
      <w:tr w14:paraId="6F53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663" w:type="pct"/>
            <w:gridSpan w:val="5"/>
            <w:noWrap w:val="0"/>
            <w:vAlign w:val="center"/>
          </w:tcPr>
          <w:p w14:paraId="752E0041">
            <w:pPr>
              <w:widowControl/>
              <w:jc w:val="center"/>
              <w:textAlignment w:val="center"/>
              <w:rPr>
                <w:rFonts w:ascii="Times New Roman" w:hAnsi="Times New Roman"/>
                <w:b/>
                <w:bCs/>
                <w:color w:val="000000"/>
                <w:kern w:val="0"/>
                <w:sz w:val="24"/>
                <w:szCs w:val="24"/>
                <w:lang w:bidi="ar"/>
              </w:rPr>
            </w:pPr>
            <w:r>
              <w:rPr>
                <w:rFonts w:hint="eastAsia" w:ascii="Times New Roman" w:hAnsi="Times New Roman"/>
                <w:b/>
                <w:bCs/>
                <w:color w:val="000000"/>
                <w:kern w:val="0"/>
                <w:sz w:val="24"/>
                <w:szCs w:val="24"/>
                <w:lang w:bidi="ar"/>
              </w:rPr>
              <w:t>合计（预算及最高限价）</w:t>
            </w:r>
          </w:p>
        </w:tc>
        <w:tc>
          <w:tcPr>
            <w:tcW w:w="608" w:type="pct"/>
            <w:noWrap w:val="0"/>
            <w:vAlign w:val="center"/>
          </w:tcPr>
          <w:p w14:paraId="0C5F08EB">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7.2</w:t>
            </w:r>
          </w:p>
        </w:tc>
        <w:tc>
          <w:tcPr>
            <w:tcW w:w="487" w:type="pct"/>
            <w:noWrap w:val="0"/>
            <w:vAlign w:val="center"/>
          </w:tcPr>
          <w:p w14:paraId="631B650D">
            <w:pPr>
              <w:widowControl/>
              <w:jc w:val="center"/>
              <w:rPr>
                <w:rFonts w:hint="eastAsia" w:ascii="宋体" w:hAnsi="宋体"/>
                <w:b/>
                <w:bCs/>
                <w:color w:val="000000"/>
                <w:sz w:val="24"/>
                <w:szCs w:val="24"/>
              </w:rPr>
            </w:pPr>
          </w:p>
        </w:tc>
        <w:tc>
          <w:tcPr>
            <w:tcW w:w="690" w:type="pct"/>
            <w:noWrap w:val="0"/>
            <w:vAlign w:val="center"/>
          </w:tcPr>
          <w:p w14:paraId="24D039BD">
            <w:pPr>
              <w:widowControl/>
              <w:jc w:val="center"/>
              <w:rPr>
                <w:rFonts w:hint="eastAsia" w:ascii="宋体" w:hAnsi="宋体"/>
                <w:b/>
                <w:bCs/>
                <w:color w:val="000000"/>
                <w:sz w:val="24"/>
                <w:szCs w:val="24"/>
              </w:rPr>
            </w:pPr>
          </w:p>
        </w:tc>
        <w:tc>
          <w:tcPr>
            <w:tcW w:w="551" w:type="pct"/>
            <w:noWrap w:val="0"/>
            <w:vAlign w:val="center"/>
          </w:tcPr>
          <w:p w14:paraId="23273E16">
            <w:pPr>
              <w:widowControl/>
              <w:jc w:val="center"/>
              <w:rPr>
                <w:rFonts w:hint="eastAsia" w:ascii="宋体" w:hAnsi="宋体"/>
                <w:b/>
                <w:bCs/>
                <w:color w:val="000000"/>
                <w:sz w:val="24"/>
                <w:szCs w:val="24"/>
              </w:rPr>
            </w:pPr>
          </w:p>
        </w:tc>
      </w:tr>
    </w:tbl>
    <w:p w14:paraId="23D648C1">
      <w:pPr>
        <w:spacing w:after="120"/>
        <w:rPr>
          <w:rFonts w:ascii="黑体" w:hAnsi="黑体" w:eastAsia="黑体" w:cs="Arial"/>
          <w:b/>
          <w:color w:val="000000"/>
          <w:kern w:val="0"/>
          <w:sz w:val="24"/>
          <w:szCs w:val="24"/>
        </w:rPr>
      </w:pPr>
    </w:p>
    <w:p w14:paraId="6730F6D3">
      <w:pPr>
        <w:widowControl/>
        <w:shd w:val="clear" w:color="auto" w:fill="FFFFFF"/>
        <w:spacing w:line="360" w:lineRule="auto"/>
        <w:ind w:firstLine="479" w:firstLineChars="199"/>
        <w:jc w:val="left"/>
        <w:outlineLvl w:val="1"/>
        <w:rPr>
          <w:rFonts w:hint="eastAsia" w:ascii="黑体" w:hAnsi="黑体" w:eastAsia="黑体" w:cs="Arial"/>
          <w:b/>
          <w:color w:val="000000"/>
          <w:kern w:val="0"/>
          <w:sz w:val="24"/>
          <w:szCs w:val="24"/>
        </w:rPr>
      </w:pPr>
      <w:r>
        <w:rPr>
          <w:rFonts w:hint="eastAsia" w:ascii="黑体" w:hAnsi="黑体" w:eastAsia="黑体" w:cs="Arial"/>
          <w:b/>
          <w:color w:val="000000"/>
          <w:kern w:val="0"/>
          <w:sz w:val="24"/>
          <w:szCs w:val="24"/>
        </w:rPr>
        <w:t>三、技术指标参数</w:t>
      </w:r>
    </w:p>
    <w:p w14:paraId="7DE022AA">
      <w:pPr>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1.功能要求：</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正版图书</w:t>
      </w:r>
      <w:r>
        <w:rPr>
          <w:rFonts w:hint="eastAsia" w:ascii="宋体" w:hAnsi="宋体" w:cs="宋体"/>
          <w:color w:val="000000"/>
          <w:kern w:val="0"/>
          <w:sz w:val="24"/>
          <w:szCs w:val="24"/>
          <w:u w:val="single"/>
        </w:rPr>
        <w:t xml:space="preserve">                            </w:t>
      </w:r>
    </w:p>
    <w:p w14:paraId="64710AE4">
      <w:pPr>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2.应遵循的相关国家标准、行业标准、地方标准等标准、规范：设备必须符合国家标准和行业标准或技术协议。</w:t>
      </w:r>
    </w:p>
    <w:p w14:paraId="08883FC5">
      <w:pPr>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3.后续运营维护、升级更新、备品备件等要求：质保期内软件免费升级，备品备件由中标人提供，质保期外中标人提供技术支持、维修服务，按成本收取售后费用。</w:t>
      </w:r>
    </w:p>
    <w:p w14:paraId="25FAE477">
      <w:pPr>
        <w:spacing w:line="360" w:lineRule="auto"/>
        <w:rPr>
          <w:rFonts w:ascii="宋体" w:hAnsi="宋体" w:cs="Arial"/>
          <w:b/>
          <w:color w:val="000000"/>
          <w:kern w:val="0"/>
          <w:sz w:val="24"/>
          <w:szCs w:val="24"/>
        </w:rPr>
      </w:pPr>
      <w:r>
        <w:rPr>
          <w:rFonts w:hint="eastAsia" w:ascii="宋体" w:hAnsi="宋体"/>
          <w:b/>
          <w:bCs/>
          <w:color w:val="000000"/>
          <w:sz w:val="24"/>
          <w:szCs w:val="24"/>
        </w:rPr>
        <w:br w:type="page"/>
      </w:r>
    </w:p>
    <w:p w14:paraId="2DF97903">
      <w:pPr>
        <w:widowControl/>
        <w:shd w:val="clear" w:color="auto" w:fill="FFFFFF"/>
        <w:spacing w:line="360" w:lineRule="auto"/>
        <w:ind w:firstLine="361" w:firstLineChars="150"/>
        <w:jc w:val="left"/>
        <w:rPr>
          <w:rFonts w:ascii="宋体" w:hAnsi="宋体" w:cs="Arial"/>
          <w:b/>
          <w:color w:val="000000"/>
          <w:kern w:val="0"/>
          <w:sz w:val="24"/>
          <w:szCs w:val="24"/>
        </w:rPr>
      </w:pPr>
      <w:r>
        <w:rPr>
          <w:rFonts w:hint="eastAsia" w:ascii="宋体" w:hAnsi="宋体" w:cs="Arial"/>
          <w:b/>
          <w:color w:val="000000"/>
          <w:kern w:val="0"/>
          <w:sz w:val="24"/>
          <w:szCs w:val="24"/>
        </w:rPr>
        <w:t>四、商务要求</w:t>
      </w:r>
    </w:p>
    <w:tbl>
      <w:tblPr>
        <w:tblStyle w:val="4"/>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18"/>
        <w:gridCol w:w="1060"/>
        <w:gridCol w:w="5792"/>
      </w:tblGrid>
      <w:tr w14:paraId="4682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702" w:type="dxa"/>
            <w:noWrap w:val="0"/>
            <w:vAlign w:val="center"/>
          </w:tcPr>
          <w:p w14:paraId="2D8E065D">
            <w:pPr>
              <w:autoSpaceDE w:val="0"/>
              <w:autoSpaceDN w:val="0"/>
              <w:adjustRightInd w:val="0"/>
              <w:snapToGrid w:val="0"/>
              <w:jc w:val="center"/>
              <w:rPr>
                <w:rFonts w:ascii="宋体" w:hAnsi="宋体" w:cs="宋体"/>
                <w:b/>
                <w:snapToGrid w:val="0"/>
                <w:color w:val="000000"/>
                <w:kern w:val="0"/>
                <w:sz w:val="24"/>
                <w:szCs w:val="24"/>
                <w:lang w:val="zh-CN"/>
              </w:rPr>
            </w:pPr>
            <w:r>
              <w:rPr>
                <w:rFonts w:hint="eastAsia" w:ascii="宋体" w:hAnsi="宋体" w:cs="宋体"/>
                <w:b/>
                <w:snapToGrid w:val="0"/>
                <w:color w:val="000000"/>
                <w:kern w:val="0"/>
                <w:sz w:val="24"/>
                <w:szCs w:val="24"/>
                <w:lang w:val="zh-CN"/>
              </w:rPr>
              <w:t>序号</w:t>
            </w:r>
          </w:p>
        </w:tc>
        <w:tc>
          <w:tcPr>
            <w:tcW w:w="1118" w:type="dxa"/>
            <w:noWrap w:val="0"/>
            <w:vAlign w:val="center"/>
          </w:tcPr>
          <w:p w14:paraId="49416F6A">
            <w:pPr>
              <w:autoSpaceDE w:val="0"/>
              <w:autoSpaceDN w:val="0"/>
              <w:adjustRightInd w:val="0"/>
              <w:snapToGrid w:val="0"/>
              <w:jc w:val="center"/>
              <w:rPr>
                <w:rFonts w:ascii="宋体" w:hAnsi="宋体" w:cs="宋体"/>
                <w:b/>
                <w:snapToGrid w:val="0"/>
                <w:color w:val="000000"/>
                <w:kern w:val="0"/>
                <w:sz w:val="24"/>
                <w:szCs w:val="24"/>
                <w:lang w:val="zh-CN"/>
              </w:rPr>
            </w:pPr>
            <w:r>
              <w:rPr>
                <w:rFonts w:hint="eastAsia" w:ascii="宋体" w:hAnsi="宋体" w:cs="宋体"/>
                <w:b/>
                <w:snapToGrid w:val="0"/>
                <w:color w:val="000000"/>
                <w:kern w:val="0"/>
                <w:sz w:val="24"/>
                <w:szCs w:val="24"/>
                <w:lang w:val="zh-CN"/>
              </w:rPr>
              <w:t>指标项</w:t>
            </w:r>
          </w:p>
        </w:tc>
        <w:tc>
          <w:tcPr>
            <w:tcW w:w="1060" w:type="dxa"/>
            <w:noWrap w:val="0"/>
            <w:vAlign w:val="center"/>
          </w:tcPr>
          <w:p w14:paraId="2353F565">
            <w:pPr>
              <w:autoSpaceDE w:val="0"/>
              <w:autoSpaceDN w:val="0"/>
              <w:adjustRightInd w:val="0"/>
              <w:snapToGrid w:val="0"/>
              <w:jc w:val="center"/>
              <w:rPr>
                <w:rFonts w:ascii="宋体" w:hAnsi="宋体" w:cs="宋体"/>
                <w:b/>
                <w:snapToGrid w:val="0"/>
                <w:color w:val="000000"/>
                <w:kern w:val="0"/>
                <w:sz w:val="24"/>
                <w:szCs w:val="24"/>
                <w:lang w:val="zh-CN"/>
              </w:rPr>
            </w:pPr>
            <w:r>
              <w:rPr>
                <w:rFonts w:hint="eastAsia" w:ascii="宋体" w:hAnsi="宋体" w:cs="宋体"/>
                <w:b/>
                <w:snapToGrid w:val="0"/>
                <w:color w:val="000000"/>
                <w:kern w:val="0"/>
                <w:sz w:val="24"/>
                <w:szCs w:val="24"/>
                <w:lang w:val="zh-CN"/>
              </w:rPr>
              <w:t>重要性</w:t>
            </w:r>
          </w:p>
        </w:tc>
        <w:tc>
          <w:tcPr>
            <w:tcW w:w="5792" w:type="dxa"/>
            <w:noWrap w:val="0"/>
            <w:vAlign w:val="center"/>
          </w:tcPr>
          <w:p w14:paraId="735F727B">
            <w:pPr>
              <w:autoSpaceDE w:val="0"/>
              <w:autoSpaceDN w:val="0"/>
              <w:adjustRightInd w:val="0"/>
              <w:snapToGrid w:val="0"/>
              <w:jc w:val="center"/>
              <w:rPr>
                <w:rFonts w:ascii="宋体" w:hAnsi="宋体" w:cs="宋体"/>
                <w:b/>
                <w:snapToGrid w:val="0"/>
                <w:color w:val="000000"/>
                <w:kern w:val="0"/>
                <w:sz w:val="24"/>
                <w:szCs w:val="24"/>
                <w:lang w:val="zh-CN"/>
              </w:rPr>
            </w:pPr>
            <w:r>
              <w:rPr>
                <w:rFonts w:hint="eastAsia" w:ascii="宋体" w:hAnsi="宋体" w:cs="宋体"/>
                <w:b/>
                <w:snapToGrid w:val="0"/>
                <w:color w:val="000000"/>
                <w:kern w:val="0"/>
                <w:sz w:val="24"/>
                <w:szCs w:val="24"/>
                <w:lang w:val="zh-CN"/>
              </w:rPr>
              <w:t>指标要求</w:t>
            </w:r>
          </w:p>
        </w:tc>
      </w:tr>
      <w:tr w14:paraId="3636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224A21E9">
            <w:pPr>
              <w:widowControl/>
              <w:numPr>
                <w:ilvl w:val="0"/>
                <w:numId w:val="2"/>
              </w:numPr>
              <w:autoSpaceDE w:val="0"/>
              <w:autoSpaceDN w:val="0"/>
              <w:adjustRightInd w:val="0"/>
              <w:snapToGrid w:val="0"/>
              <w:jc w:val="center"/>
              <w:rPr>
                <w:rFonts w:hint="eastAsia" w:ascii="宋体" w:hAnsi="宋体" w:cs="宋体"/>
                <w:snapToGrid w:val="0"/>
                <w:color w:val="000000"/>
                <w:kern w:val="0"/>
                <w:sz w:val="24"/>
                <w:szCs w:val="24"/>
              </w:rPr>
            </w:pPr>
          </w:p>
        </w:tc>
        <w:tc>
          <w:tcPr>
            <w:tcW w:w="1118" w:type="dxa"/>
            <w:noWrap w:val="0"/>
            <w:vAlign w:val="center"/>
          </w:tcPr>
          <w:p w14:paraId="349D0EDE">
            <w:pPr>
              <w:widowControl/>
              <w:autoSpaceDE w:val="0"/>
              <w:autoSpaceDN w:val="0"/>
              <w:adjustRightInd w:val="0"/>
              <w:snapToGrid w:val="0"/>
              <w:jc w:val="center"/>
              <w:rPr>
                <w:rFonts w:hint="eastAsia"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交</w:t>
            </w:r>
            <w:r>
              <w:rPr>
                <w:rFonts w:hint="eastAsia" w:ascii="宋体" w:hAnsi="宋体" w:cs="宋体"/>
                <w:snapToGrid w:val="0"/>
                <w:color w:val="000000"/>
                <w:kern w:val="0"/>
                <w:sz w:val="24"/>
                <w:szCs w:val="24"/>
              </w:rPr>
              <w:t>货</w:t>
            </w:r>
            <w:r>
              <w:rPr>
                <w:rFonts w:hint="eastAsia" w:ascii="宋体" w:hAnsi="宋体" w:cs="宋体"/>
                <w:snapToGrid w:val="0"/>
                <w:color w:val="000000"/>
                <w:kern w:val="0"/>
                <w:sz w:val="24"/>
                <w:szCs w:val="24"/>
                <w:lang w:val="zh-CN"/>
              </w:rPr>
              <w:t>期</w:t>
            </w:r>
          </w:p>
        </w:tc>
        <w:tc>
          <w:tcPr>
            <w:tcW w:w="1060" w:type="dxa"/>
            <w:noWrap w:val="0"/>
            <w:vAlign w:val="center"/>
          </w:tcPr>
          <w:p w14:paraId="1098832F">
            <w:pPr>
              <w:widowControl/>
              <w:autoSpaceDE w:val="0"/>
              <w:autoSpaceDN w:val="0"/>
              <w:adjustRightInd w:val="0"/>
              <w:snapToGrid w:val="0"/>
              <w:jc w:val="center"/>
              <w:rPr>
                <w:rFonts w:hint="eastAsia" w:ascii="宋体" w:hAnsi="宋体" w:cs="宋体"/>
                <w:snapToGrid w:val="0"/>
                <w:color w:val="000000"/>
                <w:kern w:val="0"/>
                <w:sz w:val="24"/>
                <w:szCs w:val="24"/>
                <w:lang w:val="zh-CN"/>
              </w:rPr>
            </w:pPr>
            <w:r>
              <w:rPr>
                <w:rFonts w:hint="eastAsia" w:ascii="宋体" w:hAnsi="宋体" w:cs="宋体"/>
                <w:color w:val="000000"/>
                <w:sz w:val="24"/>
              </w:rPr>
              <w:t>※</w:t>
            </w:r>
          </w:p>
        </w:tc>
        <w:tc>
          <w:tcPr>
            <w:tcW w:w="5792" w:type="dxa"/>
            <w:noWrap w:val="0"/>
            <w:vAlign w:val="center"/>
          </w:tcPr>
          <w:p w14:paraId="16FF3729">
            <w:pPr>
              <w:rPr>
                <w:rFonts w:hint="eastAsia" w:ascii="宋体" w:hAnsi="宋体" w:cs="宋体"/>
                <w:snapToGrid w:val="0"/>
                <w:color w:val="000000"/>
                <w:kern w:val="0"/>
                <w:sz w:val="24"/>
              </w:rPr>
            </w:pPr>
            <w:r>
              <w:rPr>
                <w:rFonts w:hint="eastAsia" w:ascii="宋体" w:hAnsi="宋体" w:cs="宋体"/>
                <w:snapToGrid w:val="0"/>
                <w:color w:val="000000"/>
                <w:kern w:val="0"/>
                <w:sz w:val="24"/>
              </w:rPr>
              <w:t>30日历天内。</w:t>
            </w:r>
          </w:p>
        </w:tc>
      </w:tr>
      <w:tr w14:paraId="3492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5A710F7B">
            <w:pPr>
              <w:numPr>
                <w:ilvl w:val="0"/>
                <w:numId w:val="2"/>
              </w:numPr>
              <w:autoSpaceDE w:val="0"/>
              <w:autoSpaceDN w:val="0"/>
              <w:adjustRightInd w:val="0"/>
              <w:snapToGrid w:val="0"/>
              <w:jc w:val="center"/>
              <w:rPr>
                <w:rFonts w:ascii="宋体" w:hAnsi="宋体" w:cs="宋体"/>
                <w:snapToGrid w:val="0"/>
                <w:color w:val="000000"/>
                <w:kern w:val="0"/>
                <w:sz w:val="24"/>
                <w:szCs w:val="24"/>
                <w:lang w:val="zh-CN"/>
              </w:rPr>
            </w:pPr>
          </w:p>
        </w:tc>
        <w:tc>
          <w:tcPr>
            <w:tcW w:w="1118" w:type="dxa"/>
            <w:noWrap w:val="0"/>
            <w:vAlign w:val="center"/>
          </w:tcPr>
          <w:p w14:paraId="45DBE365">
            <w:pPr>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质保期</w:t>
            </w:r>
          </w:p>
        </w:tc>
        <w:tc>
          <w:tcPr>
            <w:tcW w:w="1060" w:type="dxa"/>
            <w:noWrap w:val="0"/>
            <w:vAlign w:val="center"/>
          </w:tcPr>
          <w:p w14:paraId="4556FE1F">
            <w:pPr>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color w:val="000000"/>
                <w:sz w:val="24"/>
              </w:rPr>
              <w:t>※</w:t>
            </w:r>
          </w:p>
        </w:tc>
        <w:tc>
          <w:tcPr>
            <w:tcW w:w="5792" w:type="dxa"/>
            <w:noWrap w:val="0"/>
            <w:vAlign w:val="center"/>
          </w:tcPr>
          <w:p w14:paraId="01D88B84">
            <w:pPr>
              <w:rPr>
                <w:rFonts w:ascii="宋体" w:hAnsi="宋体" w:cs="宋体"/>
                <w:i/>
                <w:snapToGrid w:val="0"/>
                <w:color w:val="000000"/>
                <w:kern w:val="0"/>
                <w:sz w:val="24"/>
                <w:szCs w:val="24"/>
                <w:lang w:val="zh-CN"/>
              </w:rPr>
            </w:pPr>
            <w:r>
              <w:rPr>
                <w:rFonts w:hint="eastAsia" w:ascii="宋体" w:hAnsi="宋体" w:cs="宋体"/>
                <w:snapToGrid w:val="0"/>
                <w:color w:val="000000"/>
                <w:kern w:val="0"/>
                <w:sz w:val="24"/>
              </w:rPr>
              <w:t>1年。</w:t>
            </w:r>
          </w:p>
        </w:tc>
      </w:tr>
      <w:tr w14:paraId="02EA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7F745E05">
            <w:pPr>
              <w:numPr>
                <w:ilvl w:val="0"/>
                <w:numId w:val="2"/>
              </w:numPr>
              <w:autoSpaceDE w:val="0"/>
              <w:autoSpaceDN w:val="0"/>
              <w:adjustRightInd w:val="0"/>
              <w:snapToGrid w:val="0"/>
              <w:jc w:val="center"/>
              <w:rPr>
                <w:rFonts w:ascii="宋体" w:hAnsi="宋体" w:cs="宋体"/>
                <w:snapToGrid w:val="0"/>
                <w:color w:val="000000"/>
                <w:kern w:val="0"/>
                <w:sz w:val="24"/>
                <w:szCs w:val="24"/>
                <w:lang w:val="zh-CN"/>
              </w:rPr>
            </w:pPr>
          </w:p>
        </w:tc>
        <w:tc>
          <w:tcPr>
            <w:tcW w:w="1118" w:type="dxa"/>
            <w:noWrap w:val="0"/>
            <w:vAlign w:val="center"/>
          </w:tcPr>
          <w:p w14:paraId="3AA035B5">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包装和</w:t>
            </w:r>
          </w:p>
          <w:p w14:paraId="74B6B424">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运输</w:t>
            </w:r>
          </w:p>
        </w:tc>
        <w:tc>
          <w:tcPr>
            <w:tcW w:w="1060" w:type="dxa"/>
            <w:noWrap w:val="0"/>
            <w:vAlign w:val="center"/>
          </w:tcPr>
          <w:p w14:paraId="3B9FAEAA">
            <w:pPr>
              <w:widowControl/>
              <w:autoSpaceDE w:val="0"/>
              <w:autoSpaceDN w:val="0"/>
              <w:adjustRightInd w:val="0"/>
              <w:snapToGrid w:val="0"/>
              <w:jc w:val="center"/>
              <w:rPr>
                <w:rFonts w:ascii="宋体" w:hAnsi="宋体" w:cs="宋体"/>
                <w:snapToGrid w:val="0"/>
                <w:color w:val="000000"/>
                <w:kern w:val="0"/>
                <w:sz w:val="24"/>
                <w:szCs w:val="24"/>
                <w:lang w:val="zh-CN"/>
              </w:rPr>
            </w:pPr>
          </w:p>
          <w:p w14:paraId="4410D765">
            <w:pPr>
              <w:widowControl/>
              <w:autoSpaceDE w:val="0"/>
              <w:autoSpaceDN w:val="0"/>
              <w:adjustRightInd w:val="0"/>
              <w:snapToGrid w:val="0"/>
              <w:jc w:val="center"/>
              <w:rPr>
                <w:rFonts w:ascii="宋体" w:hAnsi="宋体" w:cs="宋体"/>
                <w:snapToGrid w:val="0"/>
                <w:color w:val="000000"/>
                <w:kern w:val="0"/>
                <w:sz w:val="24"/>
                <w:szCs w:val="24"/>
                <w:lang w:val="zh-CN"/>
              </w:rPr>
            </w:pPr>
          </w:p>
        </w:tc>
        <w:tc>
          <w:tcPr>
            <w:tcW w:w="5792" w:type="dxa"/>
            <w:noWrap w:val="0"/>
            <w:vAlign w:val="top"/>
          </w:tcPr>
          <w:p w14:paraId="4CC64E7B">
            <w:pPr>
              <w:widowControl/>
              <w:autoSpaceDE w:val="0"/>
              <w:autoSpaceDN w:val="0"/>
              <w:adjustRightInd w:val="0"/>
              <w:snapToGrid w:val="0"/>
              <w:jc w:val="left"/>
              <w:rPr>
                <w:rFonts w:hint="eastAsia" w:ascii="宋体" w:hAnsi="宋体" w:cs="宋体"/>
                <w:snapToGrid w:val="0"/>
                <w:color w:val="000000"/>
                <w:kern w:val="0"/>
                <w:sz w:val="24"/>
                <w:szCs w:val="24"/>
                <w:lang w:val="zh-CN"/>
              </w:rPr>
            </w:pPr>
            <w:r>
              <w:rPr>
                <w:rFonts w:hint="eastAsia" w:ascii="宋体" w:hAnsi="宋体" w:cs="宋体"/>
                <w:snapToGrid w:val="0"/>
                <w:color w:val="000000"/>
                <w:kern w:val="0"/>
                <w:sz w:val="24"/>
                <w:szCs w:val="24"/>
              </w:rPr>
              <w:t>1、</w:t>
            </w:r>
            <w:r>
              <w:rPr>
                <w:rFonts w:hint="eastAsia" w:ascii="宋体" w:hAnsi="宋体" w:cs="宋体"/>
                <w:snapToGrid w:val="0"/>
                <w:color w:val="000000"/>
                <w:kern w:val="0"/>
                <w:sz w:val="24"/>
                <w:szCs w:val="24"/>
                <w:lang w:val="zh-CN"/>
              </w:rPr>
              <w:t>中标人所出售的全部货物均应按标准保护措施进行包装，这类包装应适应于远距离运输、防潮、防震、防锈和防野蛮装卸等要求，以确保货物安全无损地运抵指定现场。</w:t>
            </w:r>
          </w:p>
          <w:p w14:paraId="403593E5">
            <w:pPr>
              <w:widowControl/>
              <w:autoSpaceDE w:val="0"/>
              <w:autoSpaceDN w:val="0"/>
              <w:adjustRightInd w:val="0"/>
              <w:snapToGrid w:val="0"/>
              <w:jc w:val="left"/>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2、采购合同签订后，中标人应负责筹备和保管相应的货物，并按照采购人通知供应货物。货物的所有权和风险转移以采购方实际收货并验收完毕为准，在此之前货物的灭失损毁等风险由中标人承担。</w:t>
            </w:r>
          </w:p>
          <w:p w14:paraId="4EFF7D4E">
            <w:pPr>
              <w:widowControl/>
              <w:autoSpaceDE w:val="0"/>
              <w:autoSpaceDN w:val="0"/>
              <w:adjustRightInd w:val="0"/>
              <w:snapToGrid w:val="0"/>
              <w:jc w:val="left"/>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3、中标人负责全部货物的运输，包括运输过程中的中转和货到现场前的保管（如果有的话）。投标人负责运输过程中的装卸与货物在现场存放点的就位，存放点由采购人或采购人指定收货人现场确定。在运输和装卸过程中应避免产品受到雨或其他液体物质淋湿和机械损伤，并有防晒、防挤压措施，搬运时应轻拿轻放。</w:t>
            </w:r>
          </w:p>
          <w:p w14:paraId="5C85321B">
            <w:pPr>
              <w:widowControl/>
              <w:autoSpaceDE w:val="0"/>
              <w:autoSpaceDN w:val="0"/>
              <w:adjustRightInd w:val="0"/>
              <w:snapToGrid w:val="0"/>
              <w:jc w:val="left"/>
              <w:rPr>
                <w:rFonts w:hint="eastAsia" w:ascii="宋体" w:hAnsi="宋体" w:cs="宋体"/>
                <w:snapToGrid w:val="0"/>
                <w:color w:val="000000"/>
                <w:kern w:val="0"/>
                <w:sz w:val="24"/>
                <w:szCs w:val="24"/>
                <w:lang w:val="zh-CN"/>
              </w:rPr>
            </w:pPr>
            <w:r>
              <w:rPr>
                <w:rFonts w:hint="eastAsia" w:ascii="宋体" w:hAnsi="宋体" w:cs="宋体"/>
                <w:snapToGrid w:val="0"/>
                <w:color w:val="000000"/>
                <w:kern w:val="0"/>
                <w:sz w:val="24"/>
                <w:szCs w:val="24"/>
              </w:rPr>
              <w:t>4、中标人负责本项目下的所有货物的包装、运输、装卸和保险，并承担由此产生的一切费用和风险。</w:t>
            </w:r>
          </w:p>
        </w:tc>
      </w:tr>
      <w:tr w14:paraId="41C7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02" w:type="dxa"/>
            <w:noWrap w:val="0"/>
            <w:vAlign w:val="center"/>
          </w:tcPr>
          <w:p w14:paraId="601794D8">
            <w:pPr>
              <w:numPr>
                <w:ilvl w:val="0"/>
                <w:numId w:val="2"/>
              </w:numPr>
              <w:autoSpaceDE w:val="0"/>
              <w:autoSpaceDN w:val="0"/>
              <w:adjustRightInd w:val="0"/>
              <w:snapToGrid w:val="0"/>
              <w:jc w:val="center"/>
              <w:rPr>
                <w:rFonts w:hint="eastAsia" w:ascii="宋体" w:hAnsi="宋体" w:cs="宋体"/>
                <w:snapToGrid w:val="0"/>
                <w:color w:val="000000"/>
                <w:kern w:val="0"/>
                <w:sz w:val="24"/>
                <w:szCs w:val="24"/>
              </w:rPr>
            </w:pPr>
          </w:p>
        </w:tc>
        <w:tc>
          <w:tcPr>
            <w:tcW w:w="1118" w:type="dxa"/>
            <w:noWrap w:val="0"/>
            <w:vAlign w:val="center"/>
          </w:tcPr>
          <w:p w14:paraId="5EC6B808">
            <w:pPr>
              <w:widowControl/>
              <w:autoSpaceDE w:val="0"/>
              <w:autoSpaceDN w:val="0"/>
              <w:adjustRightInd w:val="0"/>
              <w:snapToGrid w:val="0"/>
              <w:jc w:val="center"/>
              <w:rPr>
                <w:rFonts w:ascii="宋体" w:hAnsi="宋体" w:cs="宋体"/>
                <w:snapToGrid w:val="0"/>
                <w:color w:val="000000"/>
                <w:kern w:val="0"/>
                <w:sz w:val="24"/>
                <w:szCs w:val="24"/>
              </w:rPr>
            </w:pPr>
            <w:r>
              <w:rPr>
                <w:rFonts w:hint="eastAsia" w:ascii="宋体" w:hAnsi="宋体" w:cs="宋体"/>
                <w:snapToGrid w:val="0"/>
                <w:color w:val="000000"/>
                <w:kern w:val="0"/>
                <w:sz w:val="24"/>
                <w:szCs w:val="24"/>
              </w:rPr>
              <w:t>付款方式</w:t>
            </w:r>
          </w:p>
        </w:tc>
        <w:tc>
          <w:tcPr>
            <w:tcW w:w="1060" w:type="dxa"/>
            <w:noWrap w:val="0"/>
            <w:vAlign w:val="center"/>
          </w:tcPr>
          <w:p w14:paraId="450288EC">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color w:val="000000"/>
                <w:sz w:val="24"/>
              </w:rPr>
              <w:t>※</w:t>
            </w:r>
          </w:p>
        </w:tc>
        <w:tc>
          <w:tcPr>
            <w:tcW w:w="5792" w:type="dxa"/>
            <w:noWrap w:val="0"/>
            <w:vAlign w:val="top"/>
          </w:tcPr>
          <w:p w14:paraId="1416FD15">
            <w:pPr>
              <w:widowControl/>
              <w:autoSpaceDE w:val="0"/>
              <w:autoSpaceDN w:val="0"/>
              <w:adjustRightInd w:val="0"/>
              <w:snapToGrid w:val="0"/>
              <w:rPr>
                <w:rFonts w:hint="eastAsia" w:ascii="宋体" w:hAnsi="宋体" w:cs="宋体"/>
                <w:snapToGrid w:val="0"/>
                <w:color w:val="000000"/>
                <w:kern w:val="0"/>
                <w:sz w:val="24"/>
                <w:lang w:val="zh-CN"/>
              </w:rPr>
            </w:pPr>
            <w:r>
              <w:rPr>
                <w:rFonts w:hint="eastAsia" w:ascii="宋体" w:hAnsi="宋体" w:cs="宋体"/>
                <w:snapToGrid w:val="0"/>
                <w:color w:val="000000"/>
                <w:kern w:val="0"/>
                <w:sz w:val="24"/>
                <w:lang w:val="zh-CN"/>
              </w:rPr>
              <w:t>合同签订后，货物运至现场，根据合同共同确认后，</w:t>
            </w:r>
            <w:r>
              <w:rPr>
                <w:rFonts w:hint="eastAsia" w:ascii="宋体" w:hAnsi="宋体" w:cs="宋体"/>
                <w:snapToGrid w:val="0"/>
                <w:color w:val="FF0000"/>
                <w:kern w:val="0"/>
                <w:sz w:val="24"/>
                <w:lang w:val="zh-CN"/>
              </w:rPr>
              <w:t>货物安装、验收合格后，</w:t>
            </w:r>
            <w:r>
              <w:rPr>
                <w:rFonts w:hint="eastAsia" w:ascii="宋体" w:hAnsi="宋体" w:cs="宋体"/>
                <w:snapToGrid w:val="0"/>
                <w:color w:val="FF0000"/>
                <w:kern w:val="0"/>
                <w:sz w:val="24"/>
                <w:lang w:val="en-US" w:eastAsia="zh-CN"/>
              </w:rPr>
              <w:t>按合同结算。</w:t>
            </w:r>
          </w:p>
        </w:tc>
      </w:tr>
      <w:tr w14:paraId="7272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4B084A95">
            <w:pPr>
              <w:numPr>
                <w:ilvl w:val="0"/>
                <w:numId w:val="2"/>
              </w:numPr>
              <w:autoSpaceDE w:val="0"/>
              <w:autoSpaceDN w:val="0"/>
              <w:adjustRightInd w:val="0"/>
              <w:snapToGrid w:val="0"/>
              <w:jc w:val="center"/>
              <w:rPr>
                <w:rFonts w:hint="eastAsia" w:ascii="宋体" w:hAnsi="宋体" w:cs="宋体"/>
                <w:snapToGrid w:val="0"/>
                <w:color w:val="000000"/>
                <w:kern w:val="0"/>
                <w:sz w:val="24"/>
                <w:szCs w:val="24"/>
              </w:rPr>
            </w:pPr>
          </w:p>
        </w:tc>
        <w:tc>
          <w:tcPr>
            <w:tcW w:w="1118" w:type="dxa"/>
            <w:noWrap w:val="0"/>
            <w:vAlign w:val="center"/>
          </w:tcPr>
          <w:p w14:paraId="663EB46B">
            <w:pPr>
              <w:widowControl/>
              <w:autoSpaceDE w:val="0"/>
              <w:autoSpaceDN w:val="0"/>
              <w:adjustRightInd w:val="0"/>
              <w:snapToGrid w:val="0"/>
              <w:jc w:val="center"/>
              <w:rPr>
                <w:rFonts w:ascii="宋体" w:hAnsi="宋体" w:cs="宋体"/>
                <w:snapToGrid w:val="0"/>
                <w:color w:val="000000"/>
                <w:kern w:val="0"/>
                <w:sz w:val="24"/>
                <w:szCs w:val="24"/>
              </w:rPr>
            </w:pPr>
            <w:r>
              <w:rPr>
                <w:rFonts w:hint="eastAsia" w:ascii="宋体" w:hAnsi="宋体" w:cs="宋体"/>
                <w:snapToGrid w:val="0"/>
                <w:color w:val="000000"/>
                <w:kern w:val="0"/>
                <w:sz w:val="24"/>
                <w:szCs w:val="24"/>
              </w:rPr>
              <w:t>报价要求</w:t>
            </w:r>
          </w:p>
        </w:tc>
        <w:tc>
          <w:tcPr>
            <w:tcW w:w="1060" w:type="dxa"/>
            <w:noWrap w:val="0"/>
            <w:vAlign w:val="center"/>
          </w:tcPr>
          <w:p w14:paraId="0F821376">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color w:val="000000"/>
                <w:sz w:val="24"/>
              </w:rPr>
              <w:t>※</w:t>
            </w:r>
          </w:p>
        </w:tc>
        <w:tc>
          <w:tcPr>
            <w:tcW w:w="5792" w:type="dxa"/>
            <w:noWrap w:val="0"/>
            <w:vAlign w:val="top"/>
          </w:tcPr>
          <w:p w14:paraId="0FD7F333">
            <w:pPr>
              <w:widowControl/>
              <w:autoSpaceDE w:val="0"/>
              <w:autoSpaceDN w:val="0"/>
              <w:adjustRightInd w:val="0"/>
              <w:snapToGrid w:val="0"/>
              <w:jc w:val="left"/>
              <w:rPr>
                <w:rFonts w:hint="eastAsia"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投标人投标报价包含所需全部的设备价、运输费、外贸代理费（如有）、安装调试费、保险费、报检、技术培训费、验收、售后服务、利润等完成本次采购所需的一切费用和税金。同时在合同实施过程中还将发生的其它费用应包含在总价中，即投标报价为“交钥匙”价。对在合同实施过程中可能发生的其它费用（如：增加耗材、材料涨价、人工、运输成本增加等因素），采购人概不负责。对于本招标文件未列明，而投标人认为必需的费用也需列入投标报价。在合同实施时，采购人将不予支付中标人没有列入的项目费用，并认为此项目的费用已包括在投标报价中。</w:t>
            </w:r>
          </w:p>
        </w:tc>
      </w:tr>
      <w:tr w14:paraId="61A3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253D2C9A">
            <w:pPr>
              <w:numPr>
                <w:ilvl w:val="0"/>
                <w:numId w:val="2"/>
              </w:numPr>
              <w:autoSpaceDE w:val="0"/>
              <w:autoSpaceDN w:val="0"/>
              <w:adjustRightInd w:val="0"/>
              <w:snapToGrid w:val="0"/>
              <w:jc w:val="center"/>
              <w:rPr>
                <w:rFonts w:hint="eastAsia" w:ascii="宋体" w:hAnsi="宋体" w:cs="宋体"/>
                <w:snapToGrid w:val="0"/>
                <w:color w:val="000000"/>
                <w:kern w:val="0"/>
                <w:sz w:val="24"/>
                <w:szCs w:val="24"/>
                <w:lang w:val="zh-CN"/>
              </w:rPr>
            </w:pPr>
          </w:p>
        </w:tc>
        <w:tc>
          <w:tcPr>
            <w:tcW w:w="1118" w:type="dxa"/>
            <w:noWrap w:val="0"/>
            <w:vAlign w:val="center"/>
          </w:tcPr>
          <w:p w14:paraId="2E33828A">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服务标准/</w:t>
            </w:r>
          </w:p>
          <w:p w14:paraId="3B36B07E">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售后服务要求</w:t>
            </w:r>
          </w:p>
        </w:tc>
        <w:tc>
          <w:tcPr>
            <w:tcW w:w="1060" w:type="dxa"/>
            <w:noWrap w:val="0"/>
            <w:vAlign w:val="center"/>
          </w:tcPr>
          <w:p w14:paraId="25F76298">
            <w:pPr>
              <w:widowControl/>
              <w:autoSpaceDE w:val="0"/>
              <w:autoSpaceDN w:val="0"/>
              <w:adjustRightInd w:val="0"/>
              <w:snapToGrid w:val="0"/>
              <w:jc w:val="center"/>
              <w:rPr>
                <w:rFonts w:ascii="宋体" w:hAnsi="宋体" w:cs="宋体"/>
                <w:snapToGrid w:val="0"/>
                <w:color w:val="000000"/>
                <w:kern w:val="0"/>
                <w:sz w:val="24"/>
                <w:szCs w:val="24"/>
                <w:lang w:val="zh-CN"/>
              </w:rPr>
            </w:pPr>
          </w:p>
        </w:tc>
        <w:tc>
          <w:tcPr>
            <w:tcW w:w="5792" w:type="dxa"/>
            <w:noWrap w:val="0"/>
            <w:vAlign w:val="top"/>
          </w:tcPr>
          <w:p w14:paraId="793AFCA3">
            <w:pPr>
              <w:autoSpaceDE w:val="0"/>
              <w:autoSpaceDN w:val="0"/>
              <w:adjustRightInd w:val="0"/>
              <w:snapToGrid w:val="0"/>
              <w:rPr>
                <w:rFonts w:ascii="宋体" w:hAnsi="宋体" w:cs="宋体"/>
                <w:snapToGrid w:val="0"/>
                <w:color w:val="000000"/>
                <w:kern w:val="0"/>
                <w:sz w:val="24"/>
                <w:lang w:val="zh-CN"/>
              </w:rPr>
            </w:pPr>
            <w:r>
              <w:rPr>
                <w:rFonts w:hint="eastAsia" w:ascii="宋体" w:hAnsi="宋体" w:cs="宋体"/>
                <w:snapToGrid w:val="0"/>
                <w:color w:val="000000"/>
                <w:kern w:val="0"/>
                <w:sz w:val="24"/>
                <w:lang w:val="zh-CN"/>
              </w:rPr>
              <w:t>质保期内设备出现故障，</w:t>
            </w:r>
            <w:r>
              <w:rPr>
                <w:rFonts w:hint="eastAsia" w:ascii="宋体" w:hAnsi="宋体" w:cs="宋体"/>
                <w:snapToGrid w:val="0"/>
                <w:color w:val="000000"/>
                <w:kern w:val="0"/>
                <w:sz w:val="24"/>
              </w:rPr>
              <w:t>投标人</w:t>
            </w:r>
            <w:r>
              <w:rPr>
                <w:rFonts w:hint="eastAsia" w:ascii="宋体" w:hAnsi="宋体" w:cs="宋体"/>
                <w:snapToGrid w:val="0"/>
                <w:color w:val="000000"/>
                <w:kern w:val="0"/>
                <w:sz w:val="24"/>
                <w:lang w:val="zh-CN"/>
              </w:rPr>
              <w:t>2小时内应实质性响应，并确保派合格的维修工程师在48小时内到达现场进行维修，无条件维修仪器（包括零部件费用），使用方不支付任何费用。</w:t>
            </w:r>
          </w:p>
          <w:p w14:paraId="4A4F87DD">
            <w:pPr>
              <w:widowControl/>
              <w:autoSpaceDE w:val="0"/>
              <w:autoSpaceDN w:val="0"/>
              <w:adjustRightInd w:val="0"/>
              <w:snapToGrid w:val="0"/>
              <w:jc w:val="left"/>
              <w:rPr>
                <w:rFonts w:ascii="宋体" w:hAnsi="宋体" w:cs="宋体"/>
                <w:snapToGrid w:val="0"/>
                <w:color w:val="000000"/>
                <w:kern w:val="0"/>
                <w:sz w:val="24"/>
                <w:szCs w:val="24"/>
                <w:lang w:val="zh-CN"/>
              </w:rPr>
            </w:pPr>
            <w:r>
              <w:rPr>
                <w:rFonts w:hint="eastAsia" w:ascii="宋体" w:hAnsi="宋体" w:cs="宋体"/>
                <w:snapToGrid w:val="0"/>
                <w:color w:val="000000"/>
                <w:kern w:val="0"/>
                <w:sz w:val="24"/>
                <w:lang w:val="zh-CN"/>
              </w:rPr>
              <w:t>质保期外，长期提供等同成本价格优惠的维修服务及零部件。投标人应提供售后服务方案，包括但不限于：售后人员配置及服务标准、巡检计划、故障解决能力及响应时间保障、备品备件储备情况、制造商技术支持等</w:t>
            </w:r>
            <w:r>
              <w:rPr>
                <w:rFonts w:hint="eastAsia" w:ascii="宋体" w:hAnsi="宋体" w:cs="宋体"/>
                <w:snapToGrid w:val="0"/>
                <w:color w:val="000000"/>
                <w:kern w:val="0"/>
                <w:sz w:val="24"/>
              </w:rPr>
              <w:t>。</w:t>
            </w:r>
          </w:p>
        </w:tc>
      </w:tr>
      <w:tr w14:paraId="6FCF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490F226E">
            <w:pPr>
              <w:numPr>
                <w:ilvl w:val="0"/>
                <w:numId w:val="2"/>
              </w:numPr>
              <w:autoSpaceDE w:val="0"/>
              <w:autoSpaceDN w:val="0"/>
              <w:adjustRightInd w:val="0"/>
              <w:snapToGrid w:val="0"/>
              <w:jc w:val="center"/>
              <w:rPr>
                <w:rFonts w:hint="eastAsia" w:ascii="宋体" w:hAnsi="宋体" w:cs="宋体"/>
                <w:snapToGrid w:val="0"/>
                <w:color w:val="000000"/>
                <w:kern w:val="0"/>
                <w:sz w:val="24"/>
                <w:szCs w:val="24"/>
                <w:lang w:val="zh-CN"/>
              </w:rPr>
            </w:pPr>
          </w:p>
        </w:tc>
        <w:tc>
          <w:tcPr>
            <w:tcW w:w="1118" w:type="dxa"/>
            <w:noWrap w:val="0"/>
            <w:vAlign w:val="center"/>
          </w:tcPr>
          <w:p w14:paraId="3FB32133">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培训要求</w:t>
            </w:r>
          </w:p>
        </w:tc>
        <w:tc>
          <w:tcPr>
            <w:tcW w:w="1060" w:type="dxa"/>
            <w:noWrap w:val="0"/>
            <w:vAlign w:val="center"/>
          </w:tcPr>
          <w:p w14:paraId="565EB99E">
            <w:pPr>
              <w:widowControl/>
              <w:autoSpaceDE w:val="0"/>
              <w:autoSpaceDN w:val="0"/>
              <w:adjustRightInd w:val="0"/>
              <w:snapToGrid w:val="0"/>
              <w:jc w:val="center"/>
              <w:rPr>
                <w:rFonts w:ascii="宋体" w:hAnsi="宋体" w:cs="宋体"/>
                <w:snapToGrid w:val="0"/>
                <w:color w:val="000000"/>
                <w:kern w:val="0"/>
                <w:sz w:val="24"/>
                <w:szCs w:val="24"/>
                <w:lang w:val="zh-CN"/>
              </w:rPr>
            </w:pPr>
          </w:p>
        </w:tc>
        <w:tc>
          <w:tcPr>
            <w:tcW w:w="5792" w:type="dxa"/>
            <w:noWrap w:val="0"/>
            <w:vAlign w:val="top"/>
          </w:tcPr>
          <w:p w14:paraId="3AC6A6FC">
            <w:pPr>
              <w:widowControl/>
              <w:autoSpaceDE w:val="0"/>
              <w:autoSpaceDN w:val="0"/>
              <w:adjustRightInd w:val="0"/>
              <w:snapToGrid w:val="0"/>
              <w:spacing w:before="156" w:beforeLines="50" w:after="156" w:afterLines="50"/>
              <w:jc w:val="left"/>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提供不少于</w:t>
            </w:r>
            <w:r>
              <w:rPr>
                <w:rFonts w:hint="eastAsia" w:ascii="宋体" w:hAnsi="宋体" w:cs="宋体"/>
                <w:snapToGrid w:val="0"/>
                <w:color w:val="000000"/>
                <w:kern w:val="0"/>
                <w:sz w:val="24"/>
                <w:szCs w:val="24"/>
              </w:rPr>
              <w:t>3</w:t>
            </w:r>
            <w:r>
              <w:rPr>
                <w:rFonts w:hint="eastAsia" w:ascii="宋体" w:hAnsi="宋体" w:cs="宋体"/>
                <w:snapToGrid w:val="0"/>
                <w:color w:val="000000"/>
                <w:kern w:val="0"/>
                <w:sz w:val="24"/>
                <w:szCs w:val="24"/>
                <w:lang w:val="zh-CN"/>
              </w:rPr>
              <w:t>天的主要设备厂商（认证的）工程师安装配置、</w:t>
            </w:r>
            <w:r>
              <w:rPr>
                <w:rFonts w:hint="eastAsia" w:ascii="宋体" w:hAnsi="宋体"/>
                <w:color w:val="000000"/>
                <w:sz w:val="24"/>
                <w:szCs w:val="24"/>
              </w:rPr>
              <w:t>仪器操作、仪器维护软硬件故障排除和日常维护</w:t>
            </w:r>
            <w:r>
              <w:rPr>
                <w:rFonts w:hint="eastAsia" w:ascii="宋体" w:hAnsi="宋体" w:cs="宋体"/>
                <w:snapToGrid w:val="0"/>
                <w:color w:val="000000"/>
                <w:kern w:val="0"/>
                <w:sz w:val="24"/>
                <w:szCs w:val="24"/>
                <w:lang w:val="zh-CN"/>
              </w:rPr>
              <w:t>等实操培训课程，场地、交通等与培训相关的费用均由成交供应商承担。</w:t>
            </w:r>
          </w:p>
        </w:tc>
      </w:tr>
      <w:tr w14:paraId="6FA7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2CFC8884">
            <w:pPr>
              <w:numPr>
                <w:ilvl w:val="0"/>
                <w:numId w:val="2"/>
              </w:numPr>
              <w:autoSpaceDE w:val="0"/>
              <w:autoSpaceDN w:val="0"/>
              <w:adjustRightInd w:val="0"/>
              <w:snapToGrid w:val="0"/>
              <w:jc w:val="center"/>
              <w:rPr>
                <w:rFonts w:hint="eastAsia" w:ascii="宋体" w:hAnsi="宋体" w:cs="宋体"/>
                <w:snapToGrid w:val="0"/>
                <w:color w:val="000000"/>
                <w:kern w:val="0"/>
                <w:sz w:val="24"/>
                <w:szCs w:val="24"/>
                <w:lang w:val="zh-CN"/>
              </w:rPr>
            </w:pPr>
          </w:p>
        </w:tc>
        <w:tc>
          <w:tcPr>
            <w:tcW w:w="1118" w:type="dxa"/>
            <w:noWrap w:val="0"/>
            <w:vAlign w:val="center"/>
          </w:tcPr>
          <w:p w14:paraId="1AE9D63C">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验收标准</w:t>
            </w:r>
          </w:p>
        </w:tc>
        <w:tc>
          <w:tcPr>
            <w:tcW w:w="1060" w:type="dxa"/>
            <w:noWrap w:val="0"/>
            <w:vAlign w:val="center"/>
          </w:tcPr>
          <w:p w14:paraId="46587A70">
            <w:pPr>
              <w:widowControl/>
              <w:autoSpaceDE w:val="0"/>
              <w:autoSpaceDN w:val="0"/>
              <w:adjustRightInd w:val="0"/>
              <w:snapToGrid w:val="0"/>
              <w:jc w:val="center"/>
              <w:rPr>
                <w:rFonts w:ascii="宋体" w:hAnsi="宋体" w:cs="宋体"/>
                <w:snapToGrid w:val="0"/>
                <w:color w:val="000000"/>
                <w:kern w:val="0"/>
                <w:sz w:val="24"/>
                <w:szCs w:val="24"/>
                <w:lang w:val="zh-CN"/>
              </w:rPr>
            </w:pPr>
          </w:p>
        </w:tc>
        <w:tc>
          <w:tcPr>
            <w:tcW w:w="5792" w:type="dxa"/>
            <w:noWrap w:val="0"/>
            <w:vAlign w:val="top"/>
          </w:tcPr>
          <w:p w14:paraId="105636C9">
            <w:pPr>
              <w:widowControl/>
              <w:autoSpaceDE w:val="0"/>
              <w:autoSpaceDN w:val="0"/>
              <w:adjustRightInd w:val="0"/>
              <w:snapToGrid w:val="0"/>
              <w:jc w:val="left"/>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采购人收货后根据货物的技术规格要求和质量标准，对货物进行检查验收，如果发现数量不足或有质量、技术等问题，中标人应负责按照招标人的要求采取补足、更换或退货等处理措施，并承担由此发生的一切损失和费用。验收合格后，采购人收取发票并签署验收意见。</w:t>
            </w:r>
          </w:p>
        </w:tc>
      </w:tr>
      <w:tr w14:paraId="74A3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64B68465">
            <w:pPr>
              <w:numPr>
                <w:ilvl w:val="0"/>
                <w:numId w:val="2"/>
              </w:numPr>
              <w:autoSpaceDE w:val="0"/>
              <w:autoSpaceDN w:val="0"/>
              <w:adjustRightInd w:val="0"/>
              <w:snapToGrid w:val="0"/>
              <w:jc w:val="center"/>
              <w:rPr>
                <w:rFonts w:hint="eastAsia" w:ascii="宋体" w:hAnsi="宋体" w:cs="宋体"/>
                <w:snapToGrid w:val="0"/>
                <w:color w:val="000000"/>
                <w:kern w:val="0"/>
                <w:sz w:val="24"/>
                <w:szCs w:val="24"/>
                <w:lang w:val="zh-CN"/>
              </w:rPr>
            </w:pPr>
          </w:p>
        </w:tc>
        <w:tc>
          <w:tcPr>
            <w:tcW w:w="1118" w:type="dxa"/>
            <w:noWrap w:val="0"/>
            <w:vAlign w:val="center"/>
          </w:tcPr>
          <w:p w14:paraId="3D764B21">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交货/服务/建设地点</w:t>
            </w:r>
          </w:p>
        </w:tc>
        <w:tc>
          <w:tcPr>
            <w:tcW w:w="1060" w:type="dxa"/>
            <w:noWrap w:val="0"/>
            <w:vAlign w:val="center"/>
          </w:tcPr>
          <w:p w14:paraId="7D74FFBB">
            <w:pPr>
              <w:widowControl/>
              <w:autoSpaceDE w:val="0"/>
              <w:autoSpaceDN w:val="0"/>
              <w:adjustRightInd w:val="0"/>
              <w:snapToGrid w:val="0"/>
              <w:jc w:val="center"/>
              <w:rPr>
                <w:rFonts w:ascii="宋体" w:hAnsi="宋体" w:cs="宋体"/>
                <w:snapToGrid w:val="0"/>
                <w:color w:val="000000"/>
                <w:kern w:val="0"/>
                <w:sz w:val="24"/>
                <w:szCs w:val="24"/>
                <w:lang w:val="zh-CN"/>
              </w:rPr>
            </w:pPr>
          </w:p>
        </w:tc>
        <w:tc>
          <w:tcPr>
            <w:tcW w:w="5792" w:type="dxa"/>
            <w:noWrap w:val="0"/>
            <w:vAlign w:val="center"/>
          </w:tcPr>
          <w:p w14:paraId="4DBFC6B0">
            <w:pPr>
              <w:widowControl/>
              <w:autoSpaceDE w:val="0"/>
              <w:autoSpaceDN w:val="0"/>
              <w:adjustRightInd w:val="0"/>
              <w:snapToGrid w:val="0"/>
              <w:rPr>
                <w:rFonts w:ascii="宋体" w:hAnsi="宋体" w:cs="宋体"/>
                <w:snapToGrid w:val="0"/>
                <w:color w:val="000000"/>
                <w:kern w:val="0"/>
                <w:sz w:val="24"/>
                <w:szCs w:val="24"/>
              </w:rPr>
            </w:pPr>
            <w:r>
              <w:rPr>
                <w:rFonts w:hint="eastAsia" w:ascii="宋体" w:hAnsi="宋体" w:cs="宋体"/>
                <w:snapToGrid w:val="0"/>
                <w:color w:val="000000"/>
                <w:kern w:val="0"/>
                <w:sz w:val="24"/>
                <w:szCs w:val="24"/>
              </w:rPr>
              <w:t>江西洪州职业学院指定地点</w:t>
            </w:r>
          </w:p>
        </w:tc>
      </w:tr>
      <w:tr w14:paraId="566B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6ADFFD15">
            <w:pPr>
              <w:numPr>
                <w:ilvl w:val="0"/>
                <w:numId w:val="2"/>
              </w:numPr>
              <w:autoSpaceDE w:val="0"/>
              <w:autoSpaceDN w:val="0"/>
              <w:adjustRightInd w:val="0"/>
              <w:snapToGrid w:val="0"/>
              <w:jc w:val="center"/>
              <w:rPr>
                <w:rFonts w:hint="eastAsia" w:ascii="宋体" w:hAnsi="宋体" w:cs="宋体"/>
                <w:snapToGrid w:val="0"/>
                <w:color w:val="000000"/>
                <w:kern w:val="0"/>
                <w:sz w:val="24"/>
                <w:szCs w:val="24"/>
              </w:rPr>
            </w:pPr>
          </w:p>
        </w:tc>
        <w:tc>
          <w:tcPr>
            <w:tcW w:w="1118" w:type="dxa"/>
            <w:noWrap w:val="0"/>
            <w:vAlign w:val="center"/>
          </w:tcPr>
          <w:p w14:paraId="1E06450D">
            <w:pPr>
              <w:widowControl/>
              <w:autoSpaceDE w:val="0"/>
              <w:autoSpaceDN w:val="0"/>
              <w:adjustRightInd w:val="0"/>
              <w:snapToGrid w:val="0"/>
              <w:jc w:val="center"/>
              <w:rPr>
                <w:rFonts w:hint="eastAsia"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知识产权</w:t>
            </w:r>
          </w:p>
        </w:tc>
        <w:tc>
          <w:tcPr>
            <w:tcW w:w="1060" w:type="dxa"/>
            <w:noWrap w:val="0"/>
            <w:vAlign w:val="center"/>
          </w:tcPr>
          <w:p w14:paraId="75287453">
            <w:pPr>
              <w:spacing w:line="360" w:lineRule="exact"/>
              <w:jc w:val="center"/>
              <w:rPr>
                <w:rFonts w:hint="eastAsia" w:ascii="宋体" w:hAnsi="宋体" w:cs="宋体"/>
                <w:snapToGrid w:val="0"/>
                <w:color w:val="000000"/>
                <w:szCs w:val="21"/>
                <w:lang w:val="zh-CN"/>
              </w:rPr>
            </w:pPr>
          </w:p>
        </w:tc>
        <w:tc>
          <w:tcPr>
            <w:tcW w:w="5792" w:type="dxa"/>
            <w:noWrap w:val="0"/>
            <w:vAlign w:val="top"/>
          </w:tcPr>
          <w:p w14:paraId="1DB32155">
            <w:pPr>
              <w:spacing w:line="360" w:lineRule="exact"/>
              <w:rPr>
                <w:rFonts w:hint="eastAsia" w:ascii="宋体" w:hAnsi="宋体" w:cs="宋体"/>
                <w:snapToGrid w:val="0"/>
                <w:color w:val="000000"/>
                <w:szCs w:val="21"/>
              </w:rPr>
            </w:pPr>
            <w:r>
              <w:rPr>
                <w:rFonts w:hint="eastAsia" w:ascii="宋体" w:hAnsi="宋体" w:cs="宋体"/>
                <w:snapToGrid w:val="0"/>
                <w:color w:val="000000"/>
                <w:kern w:val="0"/>
                <w:sz w:val="24"/>
                <w:szCs w:val="24"/>
              </w:rPr>
              <w:t>中标人</w:t>
            </w:r>
            <w:r>
              <w:rPr>
                <w:rFonts w:hint="eastAsia" w:ascii="宋体" w:hAnsi="宋体" w:cs="宋体"/>
                <w:snapToGrid w:val="0"/>
                <w:color w:val="000000"/>
                <w:kern w:val="0"/>
                <w:sz w:val="24"/>
                <w:szCs w:val="24"/>
                <w:lang w:val="zh-CN"/>
              </w:rPr>
              <w:t>须提供全新的货物（含零部件、配件等），表面无划伤、无碰撞痕迹，且合法获得、权属清楚，不得侵害他人的知识产权。</w:t>
            </w:r>
          </w:p>
        </w:tc>
      </w:tr>
    </w:tbl>
    <w:p w14:paraId="5214C7D8">
      <w:pPr>
        <w:widowControl/>
        <w:shd w:val="clear" w:color="auto" w:fill="FFFFFF"/>
        <w:spacing w:line="360" w:lineRule="auto"/>
        <w:ind w:firstLine="361" w:firstLineChars="150"/>
        <w:jc w:val="left"/>
        <w:rPr>
          <w:rFonts w:hint="eastAsia" w:ascii="黑体" w:hAnsi="黑体" w:eastAsia="黑体" w:cs="Arial"/>
          <w:b/>
          <w:color w:val="000000"/>
          <w:kern w:val="0"/>
          <w:sz w:val="24"/>
          <w:szCs w:val="24"/>
        </w:rPr>
      </w:pPr>
      <w:r>
        <w:rPr>
          <w:rFonts w:hint="eastAsia" w:ascii="宋体" w:hAnsi="宋体" w:cs="宋体"/>
          <w:b/>
          <w:bCs/>
          <w:color w:val="000000"/>
          <w:sz w:val="24"/>
        </w:rPr>
        <w:t>说明：商务要求中的</w:t>
      </w:r>
      <w:r>
        <w:rPr>
          <w:rFonts w:hint="eastAsia" w:ascii="宋体" w:hAnsi="宋体" w:cs="宋体"/>
          <w:color w:val="000000"/>
          <w:sz w:val="24"/>
        </w:rPr>
        <w:t>※</w:t>
      </w:r>
      <w:r>
        <w:rPr>
          <w:rFonts w:hint="eastAsia" w:ascii="宋体" w:hAnsi="宋体" w:cs="宋体"/>
          <w:b/>
          <w:bCs/>
          <w:color w:val="000000"/>
          <w:sz w:val="24"/>
        </w:rPr>
        <w:t>要求不允许偏离，如不响应将导致无效响应处理。</w:t>
      </w:r>
    </w:p>
    <w:p w14:paraId="4DC0E8E3">
      <w:pPr>
        <w:widowControl/>
        <w:shd w:val="clear" w:color="auto" w:fill="FFFFFF"/>
        <w:spacing w:line="360" w:lineRule="auto"/>
        <w:ind w:firstLine="361" w:firstLineChars="150"/>
        <w:jc w:val="left"/>
        <w:rPr>
          <w:rFonts w:ascii="黑体" w:hAnsi="黑体" w:eastAsia="黑体" w:cs="Arial"/>
          <w:b/>
          <w:color w:val="000000"/>
          <w:kern w:val="0"/>
          <w:sz w:val="24"/>
          <w:szCs w:val="24"/>
        </w:rPr>
      </w:pPr>
      <w:r>
        <w:rPr>
          <w:rFonts w:hint="eastAsia" w:ascii="黑体" w:hAnsi="黑体" w:eastAsia="黑体" w:cs="Arial"/>
          <w:b/>
          <w:color w:val="000000"/>
          <w:kern w:val="0"/>
          <w:sz w:val="24"/>
          <w:szCs w:val="24"/>
        </w:rPr>
        <w:t>五、采购目标</w:t>
      </w:r>
    </w:p>
    <w:p w14:paraId="48A03094">
      <w:pPr>
        <w:spacing w:line="360" w:lineRule="auto"/>
        <w:ind w:firstLine="493"/>
        <w:jc w:val="left"/>
        <w:rPr>
          <w:rFonts w:ascii="宋体" w:hAnsi="宋体"/>
          <w:color w:val="000000"/>
          <w:sz w:val="24"/>
          <w:szCs w:val="24"/>
        </w:rPr>
      </w:pPr>
      <w:r>
        <w:rPr>
          <w:rFonts w:hint="eastAsia" w:ascii="宋体" w:hAnsi="宋体"/>
          <w:color w:val="000000"/>
          <w:sz w:val="24"/>
          <w:szCs w:val="24"/>
        </w:rPr>
        <w:t>本项目为：</w:t>
      </w:r>
      <w:r>
        <w:rPr>
          <w:rFonts w:hint="eastAsia" w:ascii="宋体" w:hAnsi="宋体"/>
          <w:color w:val="000000"/>
          <w:sz w:val="24"/>
          <w:szCs w:val="24"/>
        </w:rPr>
        <w:sym w:font="Wingdings 2" w:char="0052"/>
      </w:r>
      <w:r>
        <w:rPr>
          <w:rFonts w:hint="eastAsia" w:ascii="宋体" w:hAnsi="宋体"/>
          <w:color w:val="000000"/>
          <w:sz w:val="24"/>
          <w:szCs w:val="24"/>
        </w:rPr>
        <w:t>货物□工程□</w:t>
      </w:r>
      <w:r>
        <w:rPr>
          <w:rFonts w:ascii="宋体" w:hAnsi="宋体"/>
          <w:color w:val="000000"/>
          <w:sz w:val="24"/>
          <w:szCs w:val="24"/>
        </w:rPr>
        <w:t>服务</w:t>
      </w:r>
    </w:p>
    <w:p w14:paraId="13F1AC3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92406"/>
    <w:multiLevelType w:val="singleLevel"/>
    <w:tmpl w:val="B5A92406"/>
    <w:lvl w:ilvl="0" w:tentative="0">
      <w:start w:val="2"/>
      <w:numFmt w:val="chineseCounting"/>
      <w:suff w:val="nothing"/>
      <w:lvlText w:val="%1、"/>
      <w:lvlJc w:val="left"/>
      <w:rPr>
        <w:rFonts w:hint="eastAsia"/>
      </w:rPr>
    </w:lvl>
  </w:abstractNum>
  <w:abstractNum w:abstractNumId="1">
    <w:nsid w:val="15CCE60F"/>
    <w:multiLevelType w:val="singleLevel"/>
    <w:tmpl w:val="15CCE60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F3CF4"/>
    <w:rsid w:val="4BEF3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sz w:val="30"/>
      <w:szCs w:val="20"/>
    </w:rPr>
  </w:style>
  <w:style w:type="paragraph" w:styleId="3">
    <w:name w:val="Body Text Indent"/>
    <w:basedOn w:val="1"/>
    <w:qFormat/>
    <w:uiPriority w:val="0"/>
    <w:pPr>
      <w:ind w:left="56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2025-05-22T06:43:00Z</dcterms:created>
  <dc:creator>놀</dc:creator>
  <cp:lastModifiedBy>놀</cp:lastModifiedBy>
  <dcterms:modified xsi:type="dcterms:W3CDTF">2025-05-22T06:43:55Z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B559CF2B9F2244B3ABE317C439DF7AA5_11</vt:lpwstr>
  </property>
  <property fmtid="{D5CDD505-2E9C-101B-9397-08002B2CF9AE}" pid="4" name="KSOTemplateDocerSaveRecord">
    <vt:lpwstr>eyJoZGlkIjoiOTFlZDMzOWJhNzk3MWUyMDViYTdmYmRkZWNiZDU0M2IiLCJ1c2VySWQiOiI0MTYwMDQyNjMifQ==</vt:lpwstr>
  </property>
</Properties>
</file>